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1395" w14:textId="77777777" w:rsidR="00D0477C" w:rsidRDefault="00D0477C" w:rsidP="00D0477C">
      <w:pPr>
        <w:pStyle w:val="Ttulo1"/>
        <w:spacing w:after="240"/>
        <w:ind w:left="1416" w:firstLine="708"/>
      </w:pPr>
    </w:p>
    <w:p w14:paraId="103F9806" w14:textId="5086EFD7" w:rsidR="0091747C" w:rsidRDefault="0091747C" w:rsidP="00D0477C">
      <w:pPr>
        <w:pStyle w:val="Ttulo1"/>
        <w:jc w:val="center"/>
        <w:rPr>
          <w:sz w:val="32"/>
          <w:szCs w:val="32"/>
        </w:rPr>
      </w:pPr>
      <w:r w:rsidRPr="00D0477C">
        <w:rPr>
          <w:sz w:val="32"/>
          <w:szCs w:val="32"/>
        </w:rPr>
        <w:t>PROCEDIMIENTO</w:t>
      </w:r>
      <w:r w:rsidR="00D0477C" w:rsidRPr="00D0477C">
        <w:rPr>
          <w:sz w:val="32"/>
          <w:szCs w:val="32"/>
        </w:rPr>
        <w:t xml:space="preserve"> </w:t>
      </w:r>
      <w:r w:rsidR="00F11305">
        <w:rPr>
          <w:sz w:val="32"/>
          <w:szCs w:val="32"/>
        </w:rPr>
        <w:t xml:space="preserve">PARA LA </w:t>
      </w:r>
      <w:r w:rsidR="00C84052">
        <w:rPr>
          <w:sz w:val="32"/>
          <w:szCs w:val="32"/>
        </w:rPr>
        <w:t>IMPLEMENTACIÓN Y S</w:t>
      </w:r>
      <w:r w:rsidR="00FB31D4">
        <w:rPr>
          <w:sz w:val="32"/>
          <w:szCs w:val="32"/>
        </w:rPr>
        <w:t>E</w:t>
      </w:r>
      <w:r w:rsidR="00C84052">
        <w:rPr>
          <w:sz w:val="32"/>
          <w:szCs w:val="32"/>
        </w:rPr>
        <w:t xml:space="preserve">GUIMIENTO DE LA POLITICA DE PREVENCIÓN DEL DAÑO ANTIJURIDICO </w:t>
      </w:r>
    </w:p>
    <w:p w14:paraId="6B633678" w14:textId="582D79BA" w:rsidR="00D0477C" w:rsidRDefault="00D0477C" w:rsidP="00D0477C">
      <w:pPr>
        <w:rPr>
          <w:lang w:val="es-CO"/>
        </w:rPr>
      </w:pPr>
    </w:p>
    <w:p w14:paraId="79FA47B9" w14:textId="14E7071E" w:rsidR="00D0477C" w:rsidRDefault="00D0477C" w:rsidP="00D0477C">
      <w:pPr>
        <w:pStyle w:val="Ttulo2"/>
        <w:numPr>
          <w:ilvl w:val="0"/>
          <w:numId w:val="34"/>
        </w:numPr>
        <w:rPr>
          <w:sz w:val="24"/>
          <w:szCs w:val="32"/>
        </w:rPr>
      </w:pPr>
      <w:r w:rsidRPr="0005621F">
        <w:rPr>
          <w:sz w:val="24"/>
          <w:szCs w:val="32"/>
        </w:rPr>
        <w:t>DAT</w:t>
      </w:r>
      <w:bookmarkStart w:id="0" w:name="_GoBack"/>
      <w:bookmarkEnd w:id="0"/>
      <w:r w:rsidRPr="0005621F">
        <w:rPr>
          <w:sz w:val="24"/>
          <w:szCs w:val="32"/>
        </w:rPr>
        <w:t>OS BÁSICOS DEL PROCEDIMIENTO</w:t>
      </w:r>
    </w:p>
    <w:p w14:paraId="7E08CEAE" w14:textId="32EDDFAC" w:rsidR="002A4D95" w:rsidRDefault="002A4D95" w:rsidP="002A4D95">
      <w:pPr>
        <w:rPr>
          <w:lang w:val="es-ES_tradnl"/>
        </w:rPr>
      </w:pPr>
    </w:p>
    <w:tbl>
      <w:tblPr>
        <w:tblStyle w:val="Tablaconcuadrcula4-nfasis51"/>
        <w:tblW w:w="9708" w:type="dxa"/>
        <w:jc w:val="center"/>
        <w:tblLook w:val="04A0" w:firstRow="1" w:lastRow="0" w:firstColumn="1" w:lastColumn="0" w:noHBand="0" w:noVBand="1"/>
      </w:tblPr>
      <w:tblGrid>
        <w:gridCol w:w="2830"/>
        <w:gridCol w:w="2885"/>
        <w:gridCol w:w="1187"/>
        <w:gridCol w:w="2806"/>
      </w:tblGrid>
      <w:tr w:rsidR="002A4D95" w:rsidRPr="00C67111" w14:paraId="19C02342" w14:textId="77777777" w:rsidTr="00322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1B6A44" w14:textId="77777777" w:rsidR="002A4D95" w:rsidRPr="002A4D95" w:rsidRDefault="002A4D95" w:rsidP="00A76BE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Nombre del proceso</w:t>
            </w:r>
          </w:p>
        </w:tc>
        <w:tc>
          <w:tcPr>
            <w:tcW w:w="2885" w:type="dxa"/>
          </w:tcPr>
          <w:p w14:paraId="25C8753E" w14:textId="77777777" w:rsidR="002A4D95" w:rsidRPr="002A4D95" w:rsidRDefault="002A4D95" w:rsidP="00A76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Código</w:t>
            </w:r>
          </w:p>
        </w:tc>
        <w:tc>
          <w:tcPr>
            <w:tcW w:w="1187" w:type="dxa"/>
          </w:tcPr>
          <w:p w14:paraId="16468A64" w14:textId="77777777" w:rsidR="002A4D95" w:rsidRPr="002A4D95" w:rsidRDefault="002A4D95" w:rsidP="00A76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Versión</w:t>
            </w:r>
          </w:p>
        </w:tc>
        <w:tc>
          <w:tcPr>
            <w:tcW w:w="2806" w:type="dxa"/>
          </w:tcPr>
          <w:p w14:paraId="2B37E104" w14:textId="77777777" w:rsidR="002A4D95" w:rsidRPr="002A4D95" w:rsidRDefault="002A4D95" w:rsidP="00A76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Vigencia</w:t>
            </w:r>
          </w:p>
        </w:tc>
      </w:tr>
      <w:tr w:rsidR="002A4D95" w:rsidRPr="00C67111" w14:paraId="6E818E7A" w14:textId="77777777" w:rsidTr="0032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15556B" w14:textId="7FF24EE0" w:rsidR="002A4D95" w:rsidRPr="002A4D95" w:rsidRDefault="0032242F" w:rsidP="00A76BE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Juridica</w:t>
            </w:r>
            <w:proofErr w:type="spellEnd"/>
          </w:p>
        </w:tc>
        <w:tc>
          <w:tcPr>
            <w:tcW w:w="2885" w:type="dxa"/>
          </w:tcPr>
          <w:p w14:paraId="7C7ADDC8" w14:textId="6C2737CA" w:rsidR="002A4D95" w:rsidRPr="002A4D95" w:rsidRDefault="0032242F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477C">
              <w:rPr>
                <w:rFonts w:ascii="Arial" w:hAnsi="Arial" w:cs="Arial"/>
                <w:bCs/>
                <w:spacing w:val="-6"/>
              </w:rPr>
              <w:t>OAJ-</w:t>
            </w:r>
            <w:r>
              <w:rPr>
                <w:rFonts w:ascii="Arial" w:hAnsi="Arial" w:cs="Arial"/>
                <w:bCs/>
                <w:spacing w:val="-6"/>
              </w:rPr>
              <w:t>102-GJ-PD-0019</w:t>
            </w:r>
          </w:p>
        </w:tc>
        <w:tc>
          <w:tcPr>
            <w:tcW w:w="1187" w:type="dxa"/>
          </w:tcPr>
          <w:p w14:paraId="109B41DD" w14:textId="31512553" w:rsidR="002A4D95" w:rsidRPr="002A4D95" w:rsidRDefault="0032242F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gl-ES" w:eastAsia="en-US"/>
              </w:rPr>
              <w:t>0001</w:t>
            </w:r>
          </w:p>
        </w:tc>
        <w:tc>
          <w:tcPr>
            <w:tcW w:w="2806" w:type="dxa"/>
          </w:tcPr>
          <w:p w14:paraId="2F3A66AC" w14:textId="14FA9B86" w:rsidR="002A4D95" w:rsidRPr="002A4D95" w:rsidRDefault="0032242F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gl-ES" w:eastAsia="en-US"/>
              </w:rPr>
              <w:t>3</w:t>
            </w:r>
            <w:r w:rsidRPr="00D0477C">
              <w:rPr>
                <w:rFonts w:ascii="Arial" w:eastAsia="Calibri" w:hAnsi="Arial" w:cs="Arial"/>
                <w:lang w:val="gl-ES" w:eastAsia="en-US"/>
              </w:rPr>
              <w:t>/</w:t>
            </w:r>
            <w:r>
              <w:rPr>
                <w:rFonts w:ascii="Arial" w:eastAsia="Calibri" w:hAnsi="Arial" w:cs="Arial"/>
                <w:lang w:val="gl-ES" w:eastAsia="en-US"/>
              </w:rPr>
              <w:t>11</w:t>
            </w:r>
            <w:r w:rsidRPr="00D0477C">
              <w:rPr>
                <w:rFonts w:ascii="Arial" w:eastAsia="Calibri" w:hAnsi="Arial" w:cs="Arial"/>
                <w:lang w:val="gl-ES" w:eastAsia="en-US"/>
              </w:rPr>
              <w:t>/2022</w:t>
            </w:r>
          </w:p>
        </w:tc>
      </w:tr>
      <w:tr w:rsidR="002A4D95" w:rsidRPr="00C67111" w14:paraId="2E7AC379" w14:textId="77777777" w:rsidTr="0032242F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4472C4" w:themeFill="accent5"/>
          </w:tcPr>
          <w:p w14:paraId="7B43CEC9" w14:textId="77777777" w:rsidR="002A4D95" w:rsidRPr="002A4D95" w:rsidRDefault="002A4D95" w:rsidP="00A76BEC">
            <w:pPr>
              <w:jc w:val="center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2885" w:type="dxa"/>
            <w:shd w:val="clear" w:color="auto" w:fill="4472C4" w:themeFill="accent5"/>
          </w:tcPr>
          <w:p w14:paraId="7360E795" w14:textId="77777777" w:rsidR="002A4D95" w:rsidRPr="002A4D95" w:rsidRDefault="002A4D95" w:rsidP="00A7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3993" w:type="dxa"/>
            <w:gridSpan w:val="2"/>
            <w:shd w:val="clear" w:color="auto" w:fill="4472C4" w:themeFill="accent5"/>
          </w:tcPr>
          <w:p w14:paraId="67A134FD" w14:textId="77777777" w:rsidR="002A4D95" w:rsidRPr="002A4D95" w:rsidRDefault="002A4D95" w:rsidP="00A7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2A4D95" w:rsidRPr="00C67111" w14:paraId="586CC8FA" w14:textId="77777777" w:rsidTr="0032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/>
          </w:tcPr>
          <w:p w14:paraId="36A9D292" w14:textId="77777777" w:rsidR="002A4D95" w:rsidRPr="002A4D95" w:rsidRDefault="002A4D95" w:rsidP="00A76BEC">
            <w:pPr>
              <w:jc w:val="center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Baja</w:t>
            </w:r>
          </w:p>
        </w:tc>
        <w:tc>
          <w:tcPr>
            <w:tcW w:w="2885" w:type="dxa"/>
            <w:shd w:val="clear" w:color="auto" w:fill="D9E2F3"/>
          </w:tcPr>
          <w:p w14:paraId="2C000E2C" w14:textId="77777777" w:rsidR="002A4D95" w:rsidRPr="002A4D95" w:rsidRDefault="002A4D95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</w:rPr>
              <w:t>Alta</w:t>
            </w:r>
          </w:p>
        </w:tc>
        <w:tc>
          <w:tcPr>
            <w:tcW w:w="3993" w:type="dxa"/>
            <w:gridSpan w:val="2"/>
            <w:shd w:val="clear" w:color="auto" w:fill="D9E2F3"/>
            <w:vAlign w:val="center"/>
          </w:tcPr>
          <w:p w14:paraId="192C6D60" w14:textId="77777777" w:rsidR="002A4D95" w:rsidRPr="002A4D95" w:rsidRDefault="002A4D95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</w:rPr>
              <w:t>Alta</w:t>
            </w:r>
          </w:p>
        </w:tc>
      </w:tr>
    </w:tbl>
    <w:p w14:paraId="6AAAAA11" w14:textId="0EFB2716" w:rsidR="002A4D95" w:rsidRDefault="002A4D95" w:rsidP="002A4D95">
      <w:pPr>
        <w:rPr>
          <w:lang w:val="es-ES_tradnl"/>
        </w:rPr>
      </w:pPr>
    </w:p>
    <w:p w14:paraId="6AD6CABD" w14:textId="77777777" w:rsidR="00D0477C" w:rsidRPr="00D0477C" w:rsidRDefault="00D0477C" w:rsidP="00D0477C">
      <w:pPr>
        <w:rPr>
          <w:lang w:val="es-CO"/>
        </w:rPr>
      </w:pPr>
    </w:p>
    <w:p w14:paraId="1579408D" w14:textId="0C91A2FE" w:rsidR="00EB0E97" w:rsidRDefault="00F75562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2. O</w:t>
      </w:r>
      <w:r w:rsidR="00EB0E97" w:rsidRPr="00F515D5">
        <w:rPr>
          <w:sz w:val="24"/>
        </w:rPr>
        <w:t>BJETIVO</w:t>
      </w:r>
      <w:r w:rsidR="00496FCB">
        <w:rPr>
          <w:sz w:val="24"/>
        </w:rPr>
        <w:t>:</w:t>
      </w:r>
    </w:p>
    <w:p w14:paraId="681A9399" w14:textId="191B2B06" w:rsidR="001E57FB" w:rsidRDefault="00F77D51" w:rsidP="00031624">
      <w:pPr>
        <w:spacing w:after="240"/>
        <w:jc w:val="both"/>
      </w:pPr>
      <w:r>
        <w:rPr>
          <w:rFonts w:ascii="Arial" w:hAnsi="Arial" w:cs="Arial"/>
          <w:bCs/>
        </w:rPr>
        <w:t xml:space="preserve">Prevenir el daño antijurídico </w:t>
      </w:r>
      <w:proofErr w:type="spellStart"/>
      <w:r>
        <w:rPr>
          <w:rFonts w:ascii="Arial" w:hAnsi="Arial" w:cs="Arial"/>
          <w:bCs/>
        </w:rPr>
        <w:t>mediente</w:t>
      </w:r>
      <w:proofErr w:type="spellEnd"/>
      <w:r>
        <w:rPr>
          <w:rFonts w:ascii="Arial" w:hAnsi="Arial" w:cs="Arial"/>
          <w:bCs/>
        </w:rPr>
        <w:t xml:space="preserve"> la formulación, implementación, seguimiento y evaluación de la </w:t>
      </w:r>
      <w:proofErr w:type="spellStart"/>
      <w:r>
        <w:rPr>
          <w:rFonts w:ascii="Arial" w:hAnsi="Arial" w:cs="Arial"/>
          <w:bCs/>
        </w:rPr>
        <w:t>Politica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Prevencion</w:t>
      </w:r>
      <w:proofErr w:type="spellEnd"/>
      <w:r>
        <w:rPr>
          <w:rFonts w:ascii="Arial" w:hAnsi="Arial" w:cs="Arial"/>
          <w:bCs/>
        </w:rPr>
        <w:t xml:space="preserve"> del Daño Antijuridico. </w:t>
      </w:r>
    </w:p>
    <w:p w14:paraId="0B9A8BA5" w14:textId="069C87E9" w:rsidR="00982471" w:rsidRDefault="004C7914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3. A</w:t>
      </w:r>
      <w:r w:rsidR="00096576" w:rsidRPr="00F515D5">
        <w:rPr>
          <w:sz w:val="24"/>
        </w:rPr>
        <w:t>L</w:t>
      </w:r>
      <w:r w:rsidR="008C123F" w:rsidRPr="00F515D5">
        <w:rPr>
          <w:sz w:val="24"/>
        </w:rPr>
        <w:t>CANCE</w:t>
      </w:r>
      <w:r w:rsidR="00496FCB">
        <w:rPr>
          <w:sz w:val="24"/>
        </w:rPr>
        <w:t>:</w:t>
      </w:r>
    </w:p>
    <w:p w14:paraId="3E16AA18" w14:textId="72119B9D" w:rsidR="00496FCB" w:rsidRPr="0021781A" w:rsidRDefault="00F77D51" w:rsidP="00F77D51">
      <w:pPr>
        <w:spacing w:after="240"/>
        <w:jc w:val="both"/>
        <w:rPr>
          <w:lang w:val="es-ES_tradnl"/>
        </w:rPr>
      </w:pPr>
      <w:r w:rsidRPr="00F77D51">
        <w:rPr>
          <w:rFonts w:ascii="Arial" w:hAnsi="Arial" w:cs="Arial"/>
          <w:lang w:val="es-ES_tradnl"/>
        </w:rPr>
        <w:t xml:space="preserve">Inicia con la identificación de los insumos, los cuales pueden ser litigiosidad, sentencias condenatorias, </w:t>
      </w:r>
      <w:proofErr w:type="spellStart"/>
      <w:r w:rsidRPr="00F77D51">
        <w:rPr>
          <w:rFonts w:ascii="Arial" w:hAnsi="Arial" w:cs="Arial"/>
          <w:lang w:val="es-ES_tradnl"/>
        </w:rPr>
        <w:t>asi</w:t>
      </w:r>
      <w:proofErr w:type="spellEnd"/>
      <w:r w:rsidRPr="00F77D51">
        <w:rPr>
          <w:rFonts w:ascii="Arial" w:hAnsi="Arial" w:cs="Arial"/>
          <w:lang w:val="es-ES_tradnl"/>
        </w:rPr>
        <w:t xml:space="preserve"> como solicitudes de conciliación extrajudicial, reclamaciones </w:t>
      </w:r>
      <w:r w:rsidRPr="0021781A">
        <w:rPr>
          <w:rFonts w:ascii="Arial" w:hAnsi="Arial" w:cs="Arial"/>
          <w:lang w:val="es-ES_tradnl"/>
        </w:rPr>
        <w:t xml:space="preserve">administrativas, derechos de </w:t>
      </w:r>
      <w:proofErr w:type="spellStart"/>
      <w:r w:rsidRPr="0021781A">
        <w:rPr>
          <w:rFonts w:ascii="Arial" w:hAnsi="Arial" w:cs="Arial"/>
          <w:lang w:val="es-ES_tradnl"/>
        </w:rPr>
        <w:t>peticion</w:t>
      </w:r>
      <w:proofErr w:type="spellEnd"/>
      <w:r w:rsidRPr="0021781A">
        <w:rPr>
          <w:rFonts w:ascii="Arial" w:hAnsi="Arial" w:cs="Arial"/>
          <w:lang w:val="es-ES_tradnl"/>
        </w:rPr>
        <w:t xml:space="preserve">, mapas de riesgo de la entidad, </w:t>
      </w:r>
      <w:proofErr w:type="spellStart"/>
      <w:r w:rsidRPr="0021781A">
        <w:rPr>
          <w:rFonts w:ascii="Arial" w:hAnsi="Arial" w:cs="Arial"/>
          <w:lang w:val="es-ES_tradnl"/>
        </w:rPr>
        <w:t>jurispudencia</w:t>
      </w:r>
      <w:proofErr w:type="spellEnd"/>
      <w:r w:rsidRPr="0021781A">
        <w:rPr>
          <w:rFonts w:ascii="Arial" w:hAnsi="Arial" w:cs="Arial"/>
          <w:lang w:val="es-ES_tradnl"/>
        </w:rPr>
        <w:t xml:space="preserve"> u otros factores relevantes para </w:t>
      </w:r>
      <w:proofErr w:type="spellStart"/>
      <w:r w:rsidRPr="0021781A">
        <w:rPr>
          <w:rFonts w:ascii="Arial" w:hAnsi="Arial" w:cs="Arial"/>
          <w:lang w:val="es-ES_tradnl"/>
        </w:rPr>
        <w:t>al</w:t>
      </w:r>
      <w:proofErr w:type="spellEnd"/>
      <w:r w:rsidRPr="0021781A">
        <w:rPr>
          <w:rFonts w:ascii="Arial" w:hAnsi="Arial" w:cs="Arial"/>
          <w:lang w:val="es-ES_tradnl"/>
        </w:rPr>
        <w:t xml:space="preserve"> entidad y terminar con la evaluación y mejora de la política de prevención. </w:t>
      </w:r>
    </w:p>
    <w:p w14:paraId="42EC019F" w14:textId="46796E7C" w:rsidR="00982471" w:rsidRPr="0021781A" w:rsidRDefault="004C7914" w:rsidP="00031624">
      <w:pPr>
        <w:pStyle w:val="Ttulo2"/>
        <w:spacing w:after="240"/>
        <w:ind w:left="0"/>
        <w:jc w:val="both"/>
        <w:rPr>
          <w:sz w:val="24"/>
        </w:rPr>
      </w:pPr>
      <w:r w:rsidRPr="0021781A">
        <w:rPr>
          <w:sz w:val="24"/>
        </w:rPr>
        <w:t>4. P</w:t>
      </w:r>
      <w:r w:rsidR="00EB0E97" w:rsidRPr="0021781A">
        <w:rPr>
          <w:sz w:val="24"/>
        </w:rPr>
        <w:t>OLÍTICAS DE OPERACIÓN</w:t>
      </w:r>
      <w:r w:rsidR="00565B47" w:rsidRPr="0021781A">
        <w:rPr>
          <w:sz w:val="24"/>
        </w:rPr>
        <w:t xml:space="preserve"> </w:t>
      </w:r>
    </w:p>
    <w:p w14:paraId="2CF9CFF5" w14:textId="165B6BE4" w:rsidR="001E57FB" w:rsidRPr="0021781A" w:rsidRDefault="0021781A" w:rsidP="00031624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21781A">
        <w:rPr>
          <w:b w:val="0"/>
          <w:sz w:val="24"/>
        </w:rPr>
        <w:t xml:space="preserve">Desde la Agencia Nacional de Defensa Juridica del Estado – ANDJE, emite lineamientos para la política de prevención del daño antijurídico, para buscar la baja de </w:t>
      </w:r>
      <w:proofErr w:type="spellStart"/>
      <w:r w:rsidRPr="0021781A">
        <w:rPr>
          <w:b w:val="0"/>
          <w:sz w:val="24"/>
        </w:rPr>
        <w:t>litigiodidad</w:t>
      </w:r>
      <w:proofErr w:type="spellEnd"/>
      <w:r w:rsidRPr="0021781A">
        <w:rPr>
          <w:b w:val="0"/>
          <w:sz w:val="24"/>
        </w:rPr>
        <w:t xml:space="preserve"> en las entidades Estatales. </w:t>
      </w:r>
    </w:p>
    <w:p w14:paraId="06ABBD07" w14:textId="65754053" w:rsidR="001E57FB" w:rsidRPr="0021781A" w:rsidRDefault="0021781A" w:rsidP="00031624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21781A">
        <w:rPr>
          <w:b w:val="0"/>
          <w:sz w:val="24"/>
        </w:rPr>
        <w:t xml:space="preserve">Los </w:t>
      </w:r>
      <w:proofErr w:type="spellStart"/>
      <w:r w:rsidRPr="0021781A">
        <w:rPr>
          <w:b w:val="0"/>
          <w:sz w:val="24"/>
        </w:rPr>
        <w:t>Miemnbros</w:t>
      </w:r>
      <w:proofErr w:type="spellEnd"/>
      <w:r w:rsidRPr="0021781A">
        <w:rPr>
          <w:b w:val="0"/>
          <w:sz w:val="24"/>
        </w:rPr>
        <w:t xml:space="preserve"> del comité de conciliación estarán involucrados en el proceso y </w:t>
      </w:r>
      <w:proofErr w:type="spellStart"/>
      <w:r w:rsidRPr="0021781A">
        <w:rPr>
          <w:b w:val="0"/>
          <w:sz w:val="24"/>
        </w:rPr>
        <w:t>aporbacion</w:t>
      </w:r>
      <w:proofErr w:type="spellEnd"/>
      <w:r w:rsidRPr="0021781A">
        <w:rPr>
          <w:b w:val="0"/>
          <w:sz w:val="24"/>
        </w:rPr>
        <w:t xml:space="preserve"> de la </w:t>
      </w:r>
      <w:proofErr w:type="spellStart"/>
      <w:r w:rsidRPr="0021781A">
        <w:rPr>
          <w:b w:val="0"/>
          <w:sz w:val="24"/>
        </w:rPr>
        <w:t>Politica</w:t>
      </w:r>
      <w:proofErr w:type="spellEnd"/>
      <w:r w:rsidRPr="0021781A">
        <w:rPr>
          <w:b w:val="0"/>
          <w:sz w:val="24"/>
        </w:rPr>
        <w:t xml:space="preserve"> de </w:t>
      </w:r>
      <w:proofErr w:type="spellStart"/>
      <w:r w:rsidRPr="0021781A">
        <w:rPr>
          <w:b w:val="0"/>
          <w:sz w:val="24"/>
        </w:rPr>
        <w:t>Prevencion</w:t>
      </w:r>
      <w:proofErr w:type="spellEnd"/>
      <w:r w:rsidRPr="0021781A">
        <w:rPr>
          <w:b w:val="0"/>
          <w:sz w:val="24"/>
        </w:rPr>
        <w:t xml:space="preserve"> del Daño Antijuridico</w:t>
      </w:r>
      <w:r w:rsidR="001153F3" w:rsidRPr="0021781A">
        <w:rPr>
          <w:b w:val="0"/>
          <w:sz w:val="24"/>
        </w:rPr>
        <w:t xml:space="preserve">. </w:t>
      </w:r>
    </w:p>
    <w:p w14:paraId="7B0A1B12" w14:textId="57D2F289" w:rsidR="003F5CE7" w:rsidRPr="0049442C" w:rsidRDefault="005663AA" w:rsidP="00031624">
      <w:pPr>
        <w:pStyle w:val="Ttulo2"/>
        <w:spacing w:after="240"/>
        <w:ind w:left="0"/>
        <w:jc w:val="both"/>
        <w:rPr>
          <w:sz w:val="24"/>
        </w:rPr>
      </w:pPr>
      <w:r w:rsidRPr="0049442C">
        <w:rPr>
          <w:sz w:val="24"/>
        </w:rPr>
        <w:t xml:space="preserve">5. </w:t>
      </w:r>
      <w:r w:rsidR="00EB0E97" w:rsidRPr="0049442C">
        <w:rPr>
          <w:sz w:val="24"/>
        </w:rPr>
        <w:t xml:space="preserve">NORMATIVA </w:t>
      </w:r>
    </w:p>
    <w:p w14:paraId="4303872E" w14:textId="0116F6D8" w:rsidR="005A5646" w:rsidRPr="0049442C" w:rsidRDefault="005A5646" w:rsidP="00031624">
      <w:pPr>
        <w:jc w:val="both"/>
        <w:rPr>
          <w:rFonts w:ascii="Arial" w:hAnsi="Arial" w:cs="Arial"/>
          <w:lang w:val="es-ES_tradnl"/>
        </w:rPr>
      </w:pPr>
      <w:proofErr w:type="spellStart"/>
      <w:r w:rsidRPr="0049442C">
        <w:rPr>
          <w:rFonts w:ascii="Arial" w:hAnsi="Arial" w:cs="Arial"/>
          <w:lang w:val="es-ES_tradnl"/>
        </w:rPr>
        <w:t>Constitucion</w:t>
      </w:r>
      <w:proofErr w:type="spellEnd"/>
      <w:r w:rsidRPr="0049442C">
        <w:rPr>
          <w:rFonts w:ascii="Arial" w:hAnsi="Arial" w:cs="Arial"/>
          <w:lang w:val="es-ES_tradnl"/>
        </w:rPr>
        <w:t xml:space="preserve"> </w:t>
      </w:r>
      <w:proofErr w:type="spellStart"/>
      <w:r w:rsidRPr="0049442C">
        <w:rPr>
          <w:rFonts w:ascii="Arial" w:hAnsi="Arial" w:cs="Arial"/>
          <w:lang w:val="es-ES_tradnl"/>
        </w:rPr>
        <w:t>Politica</w:t>
      </w:r>
      <w:proofErr w:type="spellEnd"/>
      <w:r w:rsidRPr="0049442C">
        <w:rPr>
          <w:rFonts w:ascii="Arial" w:hAnsi="Arial" w:cs="Arial"/>
          <w:lang w:val="es-ES_tradnl"/>
        </w:rPr>
        <w:t xml:space="preserve"> de Colombia y las demás que sirvan en el caso en concreto</w:t>
      </w:r>
      <w:r w:rsidR="006255F3">
        <w:rPr>
          <w:rFonts w:ascii="Arial" w:hAnsi="Arial" w:cs="Arial"/>
          <w:lang w:val="es-ES_tradnl"/>
        </w:rPr>
        <w:t>.</w:t>
      </w:r>
      <w:r w:rsidRPr="0049442C">
        <w:rPr>
          <w:rFonts w:ascii="Arial" w:hAnsi="Arial" w:cs="Arial"/>
          <w:lang w:val="es-ES_tradnl"/>
        </w:rPr>
        <w:t xml:space="preserve"> </w:t>
      </w:r>
    </w:p>
    <w:p w14:paraId="7DF274E0" w14:textId="6908617B" w:rsidR="0049442C" w:rsidRPr="0049442C" w:rsidRDefault="0049442C" w:rsidP="00031624">
      <w:pPr>
        <w:jc w:val="both"/>
        <w:rPr>
          <w:rFonts w:ascii="Arial" w:hAnsi="Arial" w:cs="Arial"/>
          <w:lang w:val="es-ES_tradnl"/>
        </w:rPr>
      </w:pPr>
      <w:r w:rsidRPr="0049442C">
        <w:rPr>
          <w:rFonts w:ascii="Arial" w:hAnsi="Arial" w:cs="Arial"/>
          <w:lang w:val="es-ES_tradnl"/>
        </w:rPr>
        <w:t>Decreto 1069 de 2015</w:t>
      </w:r>
      <w:r w:rsidR="006255F3">
        <w:rPr>
          <w:rFonts w:ascii="Arial" w:hAnsi="Arial" w:cs="Arial"/>
          <w:lang w:val="es-ES_tradnl"/>
        </w:rPr>
        <w:t>.</w:t>
      </w:r>
    </w:p>
    <w:p w14:paraId="597AA4CB" w14:textId="0190A18D" w:rsidR="0049442C" w:rsidRPr="0049442C" w:rsidRDefault="0049442C" w:rsidP="00031624">
      <w:pPr>
        <w:jc w:val="both"/>
        <w:rPr>
          <w:rFonts w:ascii="Arial" w:hAnsi="Arial" w:cs="Arial"/>
          <w:lang w:val="es-ES_tradnl"/>
        </w:rPr>
      </w:pPr>
      <w:r w:rsidRPr="0049442C">
        <w:rPr>
          <w:rFonts w:ascii="Arial" w:hAnsi="Arial" w:cs="Arial"/>
          <w:lang w:val="es-ES_tradnl"/>
        </w:rPr>
        <w:t>Ley 1437 de2011</w:t>
      </w:r>
      <w:r w:rsidR="006255F3">
        <w:rPr>
          <w:rFonts w:ascii="Arial" w:hAnsi="Arial" w:cs="Arial"/>
          <w:lang w:val="es-ES_tradnl"/>
        </w:rPr>
        <w:t>.</w:t>
      </w:r>
    </w:p>
    <w:p w14:paraId="576CE7AE" w14:textId="1A8DA403" w:rsidR="005A5646" w:rsidRPr="009E3622" w:rsidRDefault="005A5646" w:rsidP="00031624">
      <w:pPr>
        <w:pStyle w:val="Ttulo2"/>
        <w:ind w:left="0"/>
        <w:jc w:val="both"/>
        <w:rPr>
          <w:rFonts w:ascii="Nunito" w:hAnsi="Nunito"/>
          <w:color w:val="444444"/>
          <w:sz w:val="26"/>
          <w:szCs w:val="26"/>
          <w:shd w:val="clear" w:color="auto" w:fill="F9F9F9"/>
        </w:rPr>
      </w:pPr>
    </w:p>
    <w:p w14:paraId="78C47770" w14:textId="5E96BA10" w:rsidR="00982471" w:rsidRPr="009E3622" w:rsidRDefault="005663AA" w:rsidP="00031624">
      <w:pPr>
        <w:pStyle w:val="Ttulo2"/>
        <w:ind w:left="0"/>
        <w:jc w:val="both"/>
        <w:rPr>
          <w:sz w:val="24"/>
        </w:rPr>
      </w:pPr>
      <w:r w:rsidRPr="009E3622">
        <w:rPr>
          <w:sz w:val="24"/>
        </w:rPr>
        <w:t xml:space="preserve">6. </w:t>
      </w:r>
      <w:r w:rsidR="00EB0E97" w:rsidRPr="009E3622">
        <w:rPr>
          <w:sz w:val="24"/>
        </w:rPr>
        <w:t>DEFINICIONES</w:t>
      </w:r>
      <w:r w:rsidR="00C454C0" w:rsidRPr="009E3622">
        <w:rPr>
          <w:sz w:val="24"/>
        </w:rPr>
        <w:t xml:space="preserve"> </w:t>
      </w:r>
    </w:p>
    <w:p w14:paraId="3BF58809" w14:textId="77777777" w:rsidR="001E57FB" w:rsidRPr="009E3622" w:rsidRDefault="001E57FB" w:rsidP="00031624">
      <w:pPr>
        <w:jc w:val="both"/>
        <w:rPr>
          <w:lang w:val="es-ES_tradnl"/>
        </w:rPr>
      </w:pPr>
    </w:p>
    <w:p w14:paraId="0B2F0619" w14:textId="482C5E04" w:rsidR="001E57FB" w:rsidRPr="009E3622" w:rsidRDefault="009E3622" w:rsidP="00031624">
      <w:pPr>
        <w:jc w:val="both"/>
        <w:rPr>
          <w:rFonts w:ascii="Arial" w:hAnsi="Arial" w:cs="Arial"/>
          <w:bCs/>
        </w:rPr>
      </w:pPr>
      <w:r w:rsidRPr="009E3622">
        <w:rPr>
          <w:rFonts w:ascii="Arial" w:hAnsi="Arial" w:cs="Arial"/>
          <w:b/>
          <w:bCs/>
          <w:lang w:val="es-ES_tradnl"/>
        </w:rPr>
        <w:lastRenderedPageBreak/>
        <w:t>DAÑO ANTIJURÍDICO</w:t>
      </w:r>
      <w:r w:rsidR="00496FCB" w:rsidRPr="009E3622">
        <w:rPr>
          <w:rFonts w:ascii="Arial" w:hAnsi="Arial" w:cs="Arial"/>
          <w:b/>
          <w:bCs/>
        </w:rPr>
        <w:t>:</w:t>
      </w:r>
      <w:r w:rsidR="00496FCB" w:rsidRPr="009E3622">
        <w:rPr>
          <w:rFonts w:ascii="Arial" w:hAnsi="Arial" w:cs="Arial"/>
          <w:bCs/>
        </w:rPr>
        <w:t xml:space="preserve"> </w:t>
      </w:r>
      <w:r w:rsidRPr="009E3622">
        <w:rPr>
          <w:rFonts w:ascii="Arial" w:hAnsi="Arial" w:cs="Arial"/>
          <w:bCs/>
        </w:rPr>
        <w:t>Es aque</w:t>
      </w:r>
      <w:r>
        <w:rPr>
          <w:rFonts w:ascii="Arial" w:hAnsi="Arial" w:cs="Arial"/>
          <w:bCs/>
        </w:rPr>
        <w:t xml:space="preserve">l perjuicio o menoscabo causado a personas o bienes de manera injustificada y que no </w:t>
      </w:r>
      <w:proofErr w:type="spellStart"/>
      <w:r>
        <w:rPr>
          <w:rFonts w:ascii="Arial" w:hAnsi="Arial" w:cs="Arial"/>
          <w:bCs/>
        </w:rPr>
        <w:t>esta</w:t>
      </w:r>
      <w:proofErr w:type="spellEnd"/>
      <w:r>
        <w:rPr>
          <w:rFonts w:ascii="Arial" w:hAnsi="Arial" w:cs="Arial"/>
          <w:bCs/>
        </w:rPr>
        <w:t xml:space="preserve"> obligado a soportar de lo cual surge la responsabilidad de la administración. </w:t>
      </w:r>
    </w:p>
    <w:p w14:paraId="26F3BC2C" w14:textId="77777777" w:rsidR="005A5646" w:rsidRPr="009E3622" w:rsidRDefault="005A5646" w:rsidP="00031624">
      <w:pPr>
        <w:jc w:val="both"/>
        <w:rPr>
          <w:rFonts w:ascii="Arial" w:hAnsi="Arial" w:cs="Arial"/>
          <w:bCs/>
        </w:rPr>
      </w:pPr>
    </w:p>
    <w:p w14:paraId="6F86B607" w14:textId="71B42EBC" w:rsidR="005A5646" w:rsidRPr="009E3622" w:rsidRDefault="009E3622" w:rsidP="00031624">
      <w:pPr>
        <w:jc w:val="both"/>
        <w:rPr>
          <w:rFonts w:ascii="Arial" w:hAnsi="Arial" w:cs="Arial"/>
          <w:bCs/>
        </w:rPr>
      </w:pPr>
      <w:r w:rsidRPr="009E3622">
        <w:rPr>
          <w:rFonts w:ascii="Arial" w:hAnsi="Arial" w:cs="Arial"/>
          <w:b/>
          <w:bCs/>
        </w:rPr>
        <w:t>LITIGIO</w:t>
      </w:r>
      <w:r w:rsidR="005A5646" w:rsidRPr="009E3622">
        <w:rPr>
          <w:rFonts w:ascii="Arial" w:hAnsi="Arial" w:cs="Arial"/>
          <w:b/>
          <w:bCs/>
        </w:rPr>
        <w:t>:</w:t>
      </w:r>
      <w:r w:rsidR="005A5646" w:rsidRPr="009E3622">
        <w:rPr>
          <w:rFonts w:ascii="Arial" w:hAnsi="Arial" w:cs="Arial"/>
          <w:bCs/>
        </w:rPr>
        <w:t xml:space="preserve"> </w:t>
      </w:r>
      <w:proofErr w:type="spellStart"/>
      <w:r w:rsidRPr="009E3622">
        <w:rPr>
          <w:rFonts w:ascii="Arial" w:hAnsi="Arial" w:cs="Arial"/>
          <w:bCs/>
        </w:rPr>
        <w:t>Plieto</w:t>
      </w:r>
      <w:proofErr w:type="spellEnd"/>
      <w:r w:rsidRPr="009E3622">
        <w:rPr>
          <w:rFonts w:ascii="Arial" w:hAnsi="Arial" w:cs="Arial"/>
          <w:bCs/>
        </w:rPr>
        <w:t xml:space="preserve"> o contienda sobre un tema </w:t>
      </w:r>
      <w:proofErr w:type="spellStart"/>
      <w:r w:rsidRPr="009E3622">
        <w:rPr>
          <w:rFonts w:ascii="Arial" w:hAnsi="Arial" w:cs="Arial"/>
          <w:bCs/>
        </w:rPr>
        <w:t>especifico</w:t>
      </w:r>
      <w:proofErr w:type="spellEnd"/>
      <w:r w:rsidRPr="009E3622">
        <w:rPr>
          <w:rFonts w:ascii="Arial" w:hAnsi="Arial" w:cs="Arial"/>
          <w:bCs/>
        </w:rPr>
        <w:t xml:space="preserve"> </w:t>
      </w:r>
      <w:r w:rsidR="00123F84">
        <w:rPr>
          <w:rFonts w:ascii="Arial" w:hAnsi="Arial" w:cs="Arial"/>
          <w:bCs/>
        </w:rPr>
        <w:t xml:space="preserve">en el cual se requiere un proceso judicial e interviene un tercero. </w:t>
      </w:r>
    </w:p>
    <w:p w14:paraId="38FDB8F7" w14:textId="77777777" w:rsidR="00081054" w:rsidRPr="00F77D51" w:rsidRDefault="00081054" w:rsidP="001E57FB">
      <w:pPr>
        <w:jc w:val="both"/>
        <w:rPr>
          <w:rFonts w:ascii="Arial" w:hAnsi="Arial" w:cs="Arial"/>
          <w:bCs/>
          <w:highlight w:val="yellow"/>
        </w:rPr>
      </w:pPr>
    </w:p>
    <w:p w14:paraId="78ADAD66" w14:textId="3945EBAC" w:rsidR="00081054" w:rsidRPr="0049442C" w:rsidRDefault="00123F84" w:rsidP="001E57FB">
      <w:pPr>
        <w:jc w:val="both"/>
        <w:rPr>
          <w:rFonts w:ascii="Arial" w:hAnsi="Arial" w:cs="Arial"/>
          <w:bCs/>
        </w:rPr>
      </w:pPr>
      <w:r w:rsidRPr="0049442C">
        <w:rPr>
          <w:rFonts w:ascii="Arial" w:hAnsi="Arial" w:cs="Arial"/>
          <w:b/>
          <w:bCs/>
        </w:rPr>
        <w:t>PLAN DE ACCIÓN</w:t>
      </w:r>
      <w:r w:rsidR="00081054" w:rsidRPr="0049442C">
        <w:rPr>
          <w:rFonts w:ascii="Arial" w:hAnsi="Arial" w:cs="Arial"/>
          <w:b/>
          <w:bCs/>
        </w:rPr>
        <w:t>:</w:t>
      </w:r>
      <w:r w:rsidR="00081054" w:rsidRPr="0049442C">
        <w:rPr>
          <w:rFonts w:ascii="Arial" w:hAnsi="Arial" w:cs="Arial"/>
          <w:bCs/>
        </w:rPr>
        <w:t xml:space="preserve"> </w:t>
      </w:r>
      <w:r w:rsidRPr="0049442C">
        <w:rPr>
          <w:rFonts w:ascii="Arial" w:hAnsi="Arial" w:cs="Arial"/>
          <w:bCs/>
        </w:rPr>
        <w:t xml:space="preserve">Proyecto o modelo </w:t>
      </w:r>
      <w:r w:rsidR="0049442C" w:rsidRPr="0049442C">
        <w:rPr>
          <w:rFonts w:ascii="Arial" w:hAnsi="Arial" w:cs="Arial"/>
          <w:bCs/>
        </w:rPr>
        <w:t xml:space="preserve">con la intención de planificar metodológicamente y/u organizar una </w:t>
      </w:r>
      <w:proofErr w:type="spellStart"/>
      <w:r w:rsidR="0049442C" w:rsidRPr="0049442C">
        <w:rPr>
          <w:rFonts w:ascii="Arial" w:hAnsi="Arial" w:cs="Arial"/>
          <w:bCs/>
        </w:rPr>
        <w:t>actiovidad</w:t>
      </w:r>
      <w:proofErr w:type="spellEnd"/>
      <w:r w:rsidR="0049442C" w:rsidRPr="0049442C">
        <w:rPr>
          <w:rFonts w:ascii="Arial" w:hAnsi="Arial" w:cs="Arial"/>
          <w:bCs/>
        </w:rPr>
        <w:t xml:space="preserve"> o actividades para obtener un objetivo determinado. </w:t>
      </w:r>
      <w:r w:rsidR="00081054" w:rsidRPr="0049442C">
        <w:rPr>
          <w:rFonts w:ascii="Arial" w:hAnsi="Arial" w:cs="Arial"/>
          <w:bCs/>
        </w:rPr>
        <w:t xml:space="preserve"> </w:t>
      </w:r>
    </w:p>
    <w:p w14:paraId="66862AEA" w14:textId="77777777" w:rsidR="00081054" w:rsidRPr="0049442C" w:rsidRDefault="00081054" w:rsidP="001E57FB">
      <w:pPr>
        <w:jc w:val="both"/>
        <w:rPr>
          <w:rFonts w:ascii="Arial" w:hAnsi="Arial" w:cs="Arial"/>
          <w:bCs/>
        </w:rPr>
      </w:pPr>
    </w:p>
    <w:p w14:paraId="442939BC" w14:textId="30318CA3" w:rsidR="00081054" w:rsidRPr="00DD7400" w:rsidRDefault="0049442C" w:rsidP="001E57FB">
      <w:pPr>
        <w:jc w:val="both"/>
        <w:rPr>
          <w:rFonts w:ascii="Arial" w:hAnsi="Arial" w:cs="Arial"/>
          <w:bCs/>
        </w:rPr>
      </w:pPr>
      <w:r w:rsidRPr="00DD7400">
        <w:rPr>
          <w:rFonts w:ascii="Arial" w:hAnsi="Arial" w:cs="Arial"/>
          <w:b/>
          <w:bCs/>
        </w:rPr>
        <w:t>RIESGO:</w:t>
      </w:r>
      <w:r w:rsidR="00081054" w:rsidRPr="00DD7400">
        <w:rPr>
          <w:rFonts w:ascii="Arial" w:hAnsi="Arial" w:cs="Arial"/>
          <w:bCs/>
        </w:rPr>
        <w:t xml:space="preserve"> </w:t>
      </w:r>
      <w:r w:rsidRPr="00DD7400">
        <w:rPr>
          <w:rFonts w:ascii="Arial" w:hAnsi="Arial" w:cs="Arial"/>
          <w:bCs/>
        </w:rPr>
        <w:t>probabilidad que se produzca un daño, contratiempo o situación que produzca un perjuicio</w:t>
      </w:r>
      <w:r w:rsidR="00081054" w:rsidRPr="00DD7400">
        <w:rPr>
          <w:rFonts w:ascii="Arial" w:hAnsi="Arial" w:cs="Arial"/>
          <w:bCs/>
        </w:rPr>
        <w:t xml:space="preserve">. </w:t>
      </w:r>
    </w:p>
    <w:p w14:paraId="302586CA" w14:textId="77777777" w:rsidR="00081054" w:rsidRPr="00DD7400" w:rsidRDefault="00081054" w:rsidP="001E57FB">
      <w:pPr>
        <w:jc w:val="both"/>
        <w:rPr>
          <w:rFonts w:ascii="Arial" w:hAnsi="Arial" w:cs="Arial"/>
          <w:bCs/>
        </w:rPr>
      </w:pPr>
    </w:p>
    <w:p w14:paraId="2AB0CE33" w14:textId="655B3702" w:rsidR="00081054" w:rsidRDefault="00DD7400" w:rsidP="001E57FB">
      <w:pPr>
        <w:jc w:val="both"/>
        <w:rPr>
          <w:rFonts w:ascii="Arial" w:hAnsi="Arial" w:cs="Arial"/>
          <w:bCs/>
        </w:rPr>
      </w:pPr>
      <w:r w:rsidRPr="00DD7400">
        <w:rPr>
          <w:rFonts w:ascii="Arial" w:hAnsi="Arial" w:cs="Arial"/>
          <w:b/>
          <w:bCs/>
        </w:rPr>
        <w:t>INDICADOR</w:t>
      </w:r>
      <w:r w:rsidR="00081054" w:rsidRPr="00DD7400">
        <w:rPr>
          <w:rFonts w:ascii="Arial" w:hAnsi="Arial" w:cs="Arial"/>
          <w:b/>
          <w:bCs/>
        </w:rPr>
        <w:t>:</w:t>
      </w:r>
      <w:r w:rsidR="00081054" w:rsidRPr="00DD7400">
        <w:rPr>
          <w:rFonts w:ascii="Arial" w:hAnsi="Arial" w:cs="Arial"/>
          <w:bCs/>
        </w:rPr>
        <w:t xml:space="preserve"> </w:t>
      </w:r>
      <w:r w:rsidRPr="00DD7400">
        <w:rPr>
          <w:rFonts w:ascii="Arial" w:hAnsi="Arial" w:cs="Arial"/>
          <w:bCs/>
        </w:rPr>
        <w:t xml:space="preserve">Es un dato que sirve para conocer la variable o </w:t>
      </w:r>
      <w:proofErr w:type="spellStart"/>
      <w:r w:rsidRPr="00DD7400">
        <w:rPr>
          <w:rFonts w:ascii="Arial" w:hAnsi="Arial" w:cs="Arial"/>
          <w:bCs/>
        </w:rPr>
        <w:t>carcteristica</w:t>
      </w:r>
      <w:proofErr w:type="spellEnd"/>
      <w:r w:rsidRPr="00DD7400">
        <w:rPr>
          <w:rFonts w:ascii="Arial" w:hAnsi="Arial" w:cs="Arial"/>
          <w:bCs/>
        </w:rPr>
        <w:t xml:space="preserve"> de una actividad o hecho para determinar lo que puede suceder</w:t>
      </w:r>
      <w:r w:rsidR="00C424D3" w:rsidRPr="00DD7400">
        <w:rPr>
          <w:rFonts w:ascii="Arial" w:hAnsi="Arial" w:cs="Arial"/>
          <w:bCs/>
        </w:rPr>
        <w:t xml:space="preserve">. </w:t>
      </w:r>
    </w:p>
    <w:p w14:paraId="775A327F" w14:textId="77777777" w:rsidR="00DD7400" w:rsidRDefault="00DD7400" w:rsidP="001E57FB">
      <w:pPr>
        <w:jc w:val="both"/>
        <w:rPr>
          <w:rFonts w:ascii="Arial" w:hAnsi="Arial" w:cs="Arial"/>
          <w:bCs/>
        </w:rPr>
      </w:pPr>
    </w:p>
    <w:p w14:paraId="5A502C1E" w14:textId="7B91B10D" w:rsidR="00DD7400" w:rsidRPr="00DD7400" w:rsidRDefault="00DD7400" w:rsidP="001E57FB">
      <w:pPr>
        <w:jc w:val="both"/>
        <w:rPr>
          <w:rFonts w:ascii="Arial" w:hAnsi="Arial" w:cs="Arial"/>
          <w:bCs/>
        </w:rPr>
      </w:pPr>
      <w:r w:rsidRPr="00DD7400">
        <w:rPr>
          <w:rFonts w:ascii="Arial" w:hAnsi="Arial" w:cs="Arial"/>
          <w:b/>
          <w:bCs/>
        </w:rPr>
        <w:t xml:space="preserve">SEGUIMIENTO: </w:t>
      </w:r>
      <w:proofErr w:type="spellStart"/>
      <w:r w:rsidRPr="00DD7400">
        <w:rPr>
          <w:rFonts w:ascii="Arial" w:hAnsi="Arial" w:cs="Arial"/>
          <w:bCs/>
        </w:rPr>
        <w:t>Accion</w:t>
      </w:r>
      <w:proofErr w:type="spellEnd"/>
      <w:r w:rsidRPr="00DD7400">
        <w:rPr>
          <w:rFonts w:ascii="Arial" w:hAnsi="Arial" w:cs="Arial"/>
          <w:bCs/>
        </w:rPr>
        <w:t xml:space="preserve"> de verificar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un </w:t>
      </w:r>
      <w:proofErr w:type="spellStart"/>
      <w:r>
        <w:rPr>
          <w:rFonts w:ascii="Arial" w:hAnsi="Arial" w:cs="Arial"/>
          <w:bCs/>
        </w:rPr>
        <w:t>porceso</w:t>
      </w:r>
      <w:proofErr w:type="spellEnd"/>
      <w:r>
        <w:rPr>
          <w:rFonts w:ascii="Arial" w:hAnsi="Arial" w:cs="Arial"/>
          <w:bCs/>
        </w:rPr>
        <w:t xml:space="preserve">, para el cumplimiento de una acción. </w:t>
      </w:r>
    </w:p>
    <w:p w14:paraId="2426F894" w14:textId="4F4E531E" w:rsidR="00982471" w:rsidRDefault="00982471" w:rsidP="00F515D5"/>
    <w:p w14:paraId="061B0708" w14:textId="77777777" w:rsidR="00B73802" w:rsidRPr="00F515D5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7. </w:t>
      </w:r>
      <w:r w:rsidR="00B73802" w:rsidRPr="00F515D5">
        <w:rPr>
          <w:sz w:val="24"/>
        </w:rPr>
        <w:t>ACTIVIDADES</w:t>
      </w:r>
    </w:p>
    <w:p w14:paraId="55E97966" w14:textId="77777777" w:rsidR="00B73802" w:rsidRPr="00F515D5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9003" w:type="dxa"/>
        <w:tblLook w:val="06A0" w:firstRow="1" w:lastRow="0" w:firstColumn="1" w:lastColumn="0" w:noHBand="1" w:noVBand="1"/>
      </w:tblPr>
      <w:tblGrid>
        <w:gridCol w:w="339"/>
        <w:gridCol w:w="1757"/>
        <w:gridCol w:w="1843"/>
        <w:gridCol w:w="1843"/>
        <w:gridCol w:w="1757"/>
        <w:gridCol w:w="1464"/>
      </w:tblGrid>
      <w:tr w:rsidR="004D05E5" w:rsidRPr="001E57FB" w14:paraId="24A9E394" w14:textId="66E55F73" w:rsidTr="004D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78E3206F" w14:textId="77777777" w:rsidR="004D05E5" w:rsidRPr="001E57FB" w:rsidRDefault="004D05E5" w:rsidP="00397FA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1757" w:type="dxa"/>
            <w:vAlign w:val="center"/>
          </w:tcPr>
          <w:p w14:paraId="3C602F1F" w14:textId="77777777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Descripción De La Actividad</w:t>
            </w:r>
          </w:p>
        </w:tc>
        <w:tc>
          <w:tcPr>
            <w:tcW w:w="1843" w:type="dxa"/>
            <w:vAlign w:val="center"/>
          </w:tcPr>
          <w:p w14:paraId="50FC8836" w14:textId="77777777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03025231" w14:textId="77777777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1843" w:type="dxa"/>
            <w:vAlign w:val="center"/>
          </w:tcPr>
          <w:p w14:paraId="32A11636" w14:textId="2DDBB7D4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Dependencia o Parte Interesada</w:t>
            </w:r>
          </w:p>
        </w:tc>
        <w:tc>
          <w:tcPr>
            <w:tcW w:w="1757" w:type="dxa"/>
            <w:vAlign w:val="center"/>
          </w:tcPr>
          <w:p w14:paraId="566CC6A8" w14:textId="77777777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68DDEBBF" w14:textId="260E0A14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1464" w:type="dxa"/>
            <w:vAlign w:val="center"/>
          </w:tcPr>
          <w:p w14:paraId="088BB0BF" w14:textId="03A55C17" w:rsidR="004D05E5" w:rsidRPr="001E57FB" w:rsidRDefault="004D05E5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="004D05E5" w:rsidRPr="001E57FB" w14:paraId="6338DE99" w14:textId="77777777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473DEC44" w14:textId="17C0846D" w:rsidR="004D05E5" w:rsidRPr="001E57FB" w:rsidRDefault="004D05E5" w:rsidP="0039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D9DC7E4" w14:textId="273626B2" w:rsidR="004D05E5" w:rsidRPr="001E57FB" w:rsidRDefault="004D05E5" w:rsidP="004A0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Hacer el análisis de litigiosidad y riesgos y analizar las causas primarias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subcausas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cada 2 años</w:t>
            </w:r>
          </w:p>
        </w:tc>
        <w:tc>
          <w:tcPr>
            <w:tcW w:w="1843" w:type="dxa"/>
            <w:vAlign w:val="center"/>
          </w:tcPr>
          <w:p w14:paraId="190A51D8" w14:textId="32D42F53" w:rsidR="004D05E5" w:rsidRPr="001E57FB" w:rsidRDefault="004D05E5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43" w:type="dxa"/>
            <w:vAlign w:val="center"/>
          </w:tcPr>
          <w:p w14:paraId="614D57F7" w14:textId="0241466F" w:rsidR="004D05E5" w:rsidRPr="001E57FB" w:rsidRDefault="004D05E5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1757" w:type="dxa"/>
            <w:vAlign w:val="center"/>
          </w:tcPr>
          <w:p w14:paraId="6F3477D1" w14:textId="2D14CD08" w:rsidR="004D05E5" w:rsidRPr="001E57FB" w:rsidRDefault="004D05E5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1464" w:type="dxa"/>
            <w:vAlign w:val="center"/>
          </w:tcPr>
          <w:p w14:paraId="4AE58C01" w14:textId="1223479E" w:rsidR="004D05E5" w:rsidRPr="001E57FB" w:rsidRDefault="004D05E5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Aplicativo</w:t>
            </w:r>
          </w:p>
        </w:tc>
      </w:tr>
      <w:tr w:rsidR="004D05E5" w:rsidRPr="001E57FB" w14:paraId="15EA0618" w14:textId="72084D6D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248C7730" w14:textId="02AEC059" w:rsidR="004D05E5" w:rsidRPr="001E57FB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0B603C0F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el plan de acción a través de diligenciar el aplicativo para la formulación, implementación y seguimiento de la política de prevención del daño antijuridico cada dos años.</w:t>
            </w:r>
          </w:p>
          <w:p w14:paraId="683CC68F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F307F7B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BC53EC9" w14:textId="7420C753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cumple con la actividad pasar a la actividad 3 y si no cumple volver a plantear el plan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acción .</w:t>
            </w:r>
            <w:proofErr w:type="gramEnd"/>
          </w:p>
        </w:tc>
        <w:tc>
          <w:tcPr>
            <w:tcW w:w="1843" w:type="dxa"/>
            <w:vAlign w:val="center"/>
          </w:tcPr>
          <w:p w14:paraId="66BDC224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  <w:p w14:paraId="27B77B7C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9067066" w14:textId="18CDBC24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4BEB7" w14:textId="1302E961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Secretario técnico del Comité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Conciliacion</w:t>
            </w:r>
            <w:proofErr w:type="spellEnd"/>
          </w:p>
        </w:tc>
        <w:tc>
          <w:tcPr>
            <w:tcW w:w="1757" w:type="dxa"/>
            <w:vAlign w:val="center"/>
          </w:tcPr>
          <w:p w14:paraId="49351EC3" w14:textId="1B116431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Revisar el plan de acción de la política </w:t>
            </w:r>
          </w:p>
        </w:tc>
        <w:tc>
          <w:tcPr>
            <w:tcW w:w="1464" w:type="dxa"/>
          </w:tcPr>
          <w:p w14:paraId="438F37B9" w14:textId="18918297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Aplicativo </w:t>
            </w:r>
          </w:p>
        </w:tc>
      </w:tr>
      <w:tr w:rsidR="004D05E5" w:rsidRPr="001E57FB" w14:paraId="637251D8" w14:textId="77777777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3BE43D61" w14:textId="33BAC048" w:rsidR="004D05E5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57" w:type="dxa"/>
            <w:vAlign w:val="center"/>
          </w:tcPr>
          <w:p w14:paraId="3E13997D" w14:textId="548E24BE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 indicadores de seguimiento y evaluación cada dos años</w:t>
            </w:r>
          </w:p>
        </w:tc>
        <w:tc>
          <w:tcPr>
            <w:tcW w:w="1843" w:type="dxa"/>
            <w:vAlign w:val="center"/>
          </w:tcPr>
          <w:p w14:paraId="10F435CB" w14:textId="7FC6EA0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843" w:type="dxa"/>
            <w:vAlign w:val="center"/>
          </w:tcPr>
          <w:p w14:paraId="04D6AC4A" w14:textId="77777777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A9C4E14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196C1BC7" w14:textId="6217E2AC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Aplicativo</w:t>
            </w:r>
          </w:p>
        </w:tc>
      </w:tr>
      <w:tr w:rsidR="004D05E5" w:rsidRPr="001E57FB" w14:paraId="19FC0587" w14:textId="77777777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13CBF502" w14:textId="746CC523" w:rsidR="004D05E5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57" w:type="dxa"/>
            <w:vAlign w:val="center"/>
          </w:tcPr>
          <w:p w14:paraId="12831057" w14:textId="63421545" w:rsidR="004D05E5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Diligenciar el aplicativo para la formulación y seguimiento del daño antijurídico emitido por la Agencia Nacional de Defensa Juridica del Estado –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ANDJE  cada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dos años </w:t>
            </w:r>
          </w:p>
        </w:tc>
        <w:tc>
          <w:tcPr>
            <w:tcW w:w="1843" w:type="dxa"/>
            <w:vAlign w:val="center"/>
          </w:tcPr>
          <w:p w14:paraId="49169F70" w14:textId="32159610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843" w:type="dxa"/>
            <w:vAlign w:val="center"/>
          </w:tcPr>
          <w:p w14:paraId="13C02A94" w14:textId="77777777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E2E26B0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B8F0D3F" w14:textId="01CED678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Aplicativo</w:t>
            </w:r>
          </w:p>
        </w:tc>
      </w:tr>
      <w:tr w:rsidR="004D05E5" w:rsidRPr="001E57FB" w14:paraId="676202B2" w14:textId="6859880D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4DF885BC" w14:textId="1D5C6B44" w:rsidR="004D05E5" w:rsidRPr="001E57FB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57" w:type="dxa"/>
            <w:vAlign w:val="center"/>
          </w:tcPr>
          <w:p w14:paraId="6E66DCFB" w14:textId="3288A9A6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Validar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metodológia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la política de prevención del daño antijurídico.</w:t>
            </w:r>
          </w:p>
          <w:p w14:paraId="3FE10764" w14:textId="36E5691C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9FE3296" w14:textId="792DE041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la metodología es avalada por la agencia se adopta la política y si no se realizan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lso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ajsutes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la actividad 2 o de las 3</w:t>
            </w:r>
          </w:p>
          <w:p w14:paraId="4185BD86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BBED1F0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22F4DEB" w14:textId="42C49CC4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CD1B4A" w14:textId="7AC3732D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43" w:type="dxa"/>
            <w:vAlign w:val="center"/>
          </w:tcPr>
          <w:p w14:paraId="4D5BBE7E" w14:textId="62233988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Agencia Nacional de Defensa Juridica del Estado. </w:t>
            </w:r>
          </w:p>
        </w:tc>
        <w:tc>
          <w:tcPr>
            <w:tcW w:w="1757" w:type="dxa"/>
            <w:vAlign w:val="center"/>
          </w:tcPr>
          <w:p w14:paraId="53A7CCA0" w14:textId="440F50ED" w:rsidR="004D05E5" w:rsidRPr="001E57FB" w:rsidRDefault="004D05E5" w:rsidP="00F75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4DC53E60" w14:textId="6EDEDEBF" w:rsidR="004D05E5" w:rsidRPr="001E57FB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</w:tr>
      <w:tr w:rsidR="004D05E5" w:rsidRPr="001E57FB" w14:paraId="047A886E" w14:textId="77777777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6B6FDCB4" w14:textId="78E4E9B0" w:rsidR="004D05E5" w:rsidRDefault="004D05E5" w:rsidP="00607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757" w:type="dxa"/>
            <w:vAlign w:val="center"/>
          </w:tcPr>
          <w:p w14:paraId="3D72CEF7" w14:textId="0603D5DC" w:rsidR="004D05E5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Adoptar la política de prevención </w:t>
            </w:r>
          </w:p>
        </w:tc>
        <w:tc>
          <w:tcPr>
            <w:tcW w:w="1843" w:type="dxa"/>
            <w:vAlign w:val="center"/>
          </w:tcPr>
          <w:p w14:paraId="787AB105" w14:textId="5C9EDB61" w:rsidR="004D05E5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43" w:type="dxa"/>
            <w:vAlign w:val="center"/>
          </w:tcPr>
          <w:p w14:paraId="3352443A" w14:textId="08B57EBD" w:rsidR="004D05E5" w:rsidRPr="001E57FB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Miembros del Comité de conciliación</w:t>
            </w:r>
          </w:p>
        </w:tc>
        <w:tc>
          <w:tcPr>
            <w:tcW w:w="1757" w:type="dxa"/>
            <w:vAlign w:val="center"/>
          </w:tcPr>
          <w:p w14:paraId="7610268E" w14:textId="44338D03" w:rsidR="004D05E5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865B53C" w14:textId="77777777" w:rsidR="004D05E5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</w:t>
            </w:r>
          </w:p>
          <w:p w14:paraId="64A40C58" w14:textId="632F47F9" w:rsidR="004D05E5" w:rsidRDefault="004D05E5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Resolucion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05E5" w:rsidRPr="001E57FB" w14:paraId="2A763C4F" w14:textId="77777777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764B62FF" w14:textId="77777777" w:rsidR="004D05E5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521C1C7" w14:textId="72374585" w:rsidR="004D05E5" w:rsidRDefault="004D05E5" w:rsidP="004A0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Enviar la adopción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la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Politica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del Daño Antijurídico para 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divulgacion</w:t>
            </w:r>
            <w:proofErr w:type="spellEnd"/>
          </w:p>
        </w:tc>
        <w:tc>
          <w:tcPr>
            <w:tcW w:w="1843" w:type="dxa"/>
            <w:vAlign w:val="center"/>
          </w:tcPr>
          <w:p w14:paraId="3B13D3EC" w14:textId="2CC91445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43" w:type="dxa"/>
            <w:vAlign w:val="center"/>
          </w:tcPr>
          <w:p w14:paraId="3AD6BD36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</w:t>
            </w:r>
          </w:p>
          <w:p w14:paraId="15D522D4" w14:textId="208A9CDC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Comunicaciones</w:t>
            </w:r>
          </w:p>
        </w:tc>
        <w:tc>
          <w:tcPr>
            <w:tcW w:w="1757" w:type="dxa"/>
            <w:vAlign w:val="center"/>
          </w:tcPr>
          <w:p w14:paraId="2CA5D677" w14:textId="77777777" w:rsidR="004D05E5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1216D97" w14:textId="01391381" w:rsidR="004D05E5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</w:tr>
      <w:tr w:rsidR="004D05E5" w:rsidRPr="001E57FB" w14:paraId="02FE6DB7" w14:textId="77777777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092E3541" w14:textId="0F9A3348" w:rsidR="004D05E5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57" w:type="dxa"/>
            <w:vAlign w:val="center"/>
          </w:tcPr>
          <w:p w14:paraId="4CBDBA68" w14:textId="05ADF15E" w:rsidR="004D05E5" w:rsidRDefault="004D05E5" w:rsidP="004A0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Divulgar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Politica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del daño antijurídico e iniciar 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implementacion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0650FF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Planeación </w:t>
            </w:r>
          </w:p>
          <w:p w14:paraId="25A4FFAD" w14:textId="7F8877F6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Comunicaciones </w:t>
            </w:r>
          </w:p>
        </w:tc>
        <w:tc>
          <w:tcPr>
            <w:tcW w:w="1843" w:type="dxa"/>
            <w:vAlign w:val="center"/>
          </w:tcPr>
          <w:p w14:paraId="540F748E" w14:textId="12E72FAD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Todas las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depencias</w:t>
            </w:r>
            <w:proofErr w:type="spellEnd"/>
          </w:p>
        </w:tc>
        <w:tc>
          <w:tcPr>
            <w:tcW w:w="1757" w:type="dxa"/>
            <w:vAlign w:val="center"/>
          </w:tcPr>
          <w:p w14:paraId="6FF7566E" w14:textId="77777777" w:rsidR="004D05E5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2040132" w14:textId="77777777" w:rsidR="004D05E5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Pagina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</w:t>
            </w:r>
          </w:p>
          <w:p w14:paraId="7EBBBAE9" w14:textId="50D72549" w:rsidR="004D05E5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electronica</w:t>
            </w:r>
            <w:proofErr w:type="spellEnd"/>
          </w:p>
        </w:tc>
      </w:tr>
      <w:tr w:rsidR="004D05E5" w:rsidRPr="001E57FB" w14:paraId="541B5E55" w14:textId="22F6D90B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360E4812" w14:textId="1105ED0C" w:rsidR="004D05E5" w:rsidRPr="001E57FB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57" w:type="dxa"/>
            <w:vAlign w:val="center"/>
          </w:tcPr>
          <w:p w14:paraId="3BB76C21" w14:textId="571E97DB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Hacer seguimiento a la implementación de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Politica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Prevención del Daño Antijurídico tres veces al año.</w:t>
            </w:r>
          </w:p>
          <w:p w14:paraId="782E8E8B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FA9FBDE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cumple se deja el registro del cumplimiento.</w:t>
            </w:r>
          </w:p>
          <w:p w14:paraId="2F2BC204" w14:textId="436B1FA6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EFB979" w14:textId="1F7E17FE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no se cumple con las actividades se solicita nuevamente el cumplimiento de la actividad. </w:t>
            </w:r>
          </w:p>
        </w:tc>
        <w:tc>
          <w:tcPr>
            <w:tcW w:w="1843" w:type="dxa"/>
            <w:vAlign w:val="center"/>
          </w:tcPr>
          <w:p w14:paraId="73AB361D" w14:textId="5A1EEDD2" w:rsidR="004D05E5" w:rsidRPr="001E57FB" w:rsidRDefault="004D05E5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843" w:type="dxa"/>
            <w:vAlign w:val="center"/>
          </w:tcPr>
          <w:p w14:paraId="13724AF7" w14:textId="2D9B4D5A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Cada área encargada de las actividades de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Politica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F32EDE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3FFD75D" w14:textId="3B07FCC5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Miembros del Comité de conciliación  </w:t>
            </w:r>
          </w:p>
        </w:tc>
        <w:tc>
          <w:tcPr>
            <w:tcW w:w="1757" w:type="dxa"/>
            <w:vAlign w:val="center"/>
          </w:tcPr>
          <w:p w14:paraId="08F5ADDB" w14:textId="3BA26141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Revision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por parte del Comité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Conciliacion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implementacion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la política.</w:t>
            </w:r>
          </w:p>
        </w:tc>
        <w:tc>
          <w:tcPr>
            <w:tcW w:w="1464" w:type="dxa"/>
          </w:tcPr>
          <w:p w14:paraId="46700AD5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Conciliación.</w:t>
            </w:r>
          </w:p>
          <w:p w14:paraId="1C15D3D4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2F1519C" w14:textId="4807F8BD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  <w:tr w:rsidR="004D05E5" w:rsidRPr="001E57FB" w14:paraId="53F25ED6" w14:textId="2ED4CCFA" w:rsidTr="004D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vAlign w:val="center"/>
          </w:tcPr>
          <w:p w14:paraId="38FED06D" w14:textId="26DF9BEF" w:rsidR="004D05E5" w:rsidRPr="001E57FB" w:rsidRDefault="004D05E5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57" w:type="dxa"/>
            <w:vAlign w:val="center"/>
          </w:tcPr>
          <w:p w14:paraId="228EAE81" w14:textId="002BECFB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Elaborar reporte de evaluación de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Politica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Prevención de daño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antijurídico  cada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dos años</w:t>
            </w:r>
            <w:r w:rsidR="009D76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6C95A96" w14:textId="11229EAF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lastRenderedPageBreak/>
              <w:t>Oficina Asesora  Jurídica</w:t>
            </w:r>
          </w:p>
        </w:tc>
        <w:tc>
          <w:tcPr>
            <w:tcW w:w="1843" w:type="dxa"/>
            <w:vAlign w:val="center"/>
          </w:tcPr>
          <w:p w14:paraId="2877AAF7" w14:textId="462DE0A4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Comité de Conciliación </w:t>
            </w:r>
          </w:p>
        </w:tc>
        <w:tc>
          <w:tcPr>
            <w:tcW w:w="1757" w:type="dxa"/>
            <w:vAlign w:val="center"/>
          </w:tcPr>
          <w:p w14:paraId="21FB1E95" w14:textId="77777777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210586A" w14:textId="1E67F21F" w:rsidR="004D05E5" w:rsidRDefault="004D05E5" w:rsidP="00C5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ACF299" w14:textId="77777777" w:rsidR="004D05E5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1E687BF" w14:textId="081CB087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4C85DAD" w14:textId="75AA511C" w:rsidR="004D05E5" w:rsidRPr="001E57FB" w:rsidRDefault="004D05E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</w:t>
            </w:r>
          </w:p>
        </w:tc>
      </w:tr>
    </w:tbl>
    <w:p w14:paraId="004E96B8" w14:textId="3A27A8AB" w:rsidR="00C454C0" w:rsidRPr="006B144D" w:rsidRDefault="00585AEF" w:rsidP="00496FCB">
      <w:pPr>
        <w:pStyle w:val="Ttulo2"/>
        <w:spacing w:after="240"/>
        <w:ind w:left="0"/>
        <w:rPr>
          <w:sz w:val="24"/>
        </w:rPr>
      </w:pPr>
      <w:r>
        <w:rPr>
          <w:sz w:val="24"/>
        </w:rPr>
        <w:br w:type="textWrapping" w:clear="all"/>
      </w:r>
      <w:r w:rsidR="005663AA" w:rsidRPr="006B144D">
        <w:rPr>
          <w:sz w:val="24"/>
        </w:rPr>
        <w:t xml:space="preserve">8. </w:t>
      </w:r>
      <w:r w:rsidR="00C454C0" w:rsidRPr="006B144D">
        <w:rPr>
          <w:sz w:val="24"/>
        </w:rPr>
        <w:t xml:space="preserve">DOCUMENTOS </w:t>
      </w:r>
      <w:r w:rsidR="00306486" w:rsidRPr="006B144D">
        <w:rPr>
          <w:sz w:val="24"/>
        </w:rPr>
        <w:t>ASOCIADOS A</w:t>
      </w:r>
      <w:r w:rsidR="00C454C0" w:rsidRPr="006B144D">
        <w:rPr>
          <w:sz w:val="24"/>
        </w:rPr>
        <w:t>L PROCEDIMIENTO</w:t>
      </w:r>
    </w:p>
    <w:p w14:paraId="5BB3E5CA" w14:textId="619C48ED" w:rsidR="00496FCB" w:rsidRPr="00496FCB" w:rsidRDefault="006B144D" w:rsidP="00496FC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Ninguno </w:t>
      </w:r>
    </w:p>
    <w:p w14:paraId="0F023D0A" w14:textId="20A78853" w:rsidR="003976DB" w:rsidRPr="00F515D5" w:rsidRDefault="005663AA" w:rsidP="00496FCB">
      <w:pPr>
        <w:pStyle w:val="Ttulo2"/>
        <w:spacing w:after="240"/>
        <w:ind w:left="0"/>
        <w:rPr>
          <w:b w:val="0"/>
          <w:lang w:val="es-CO"/>
        </w:rPr>
      </w:pPr>
      <w:r w:rsidRPr="00F515D5">
        <w:rPr>
          <w:sz w:val="24"/>
        </w:rPr>
        <w:t xml:space="preserve">9. </w:t>
      </w:r>
      <w:r w:rsidR="00EB0E97" w:rsidRPr="00F515D5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075"/>
        <w:gridCol w:w="2790"/>
        <w:gridCol w:w="2520"/>
        <w:gridCol w:w="3577"/>
      </w:tblGrid>
      <w:tr w:rsidR="003976DB" w:rsidRPr="00F515D5" w14:paraId="1F8E2F01" w14:textId="77777777" w:rsidTr="0049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3EC5823" w14:textId="77777777" w:rsidR="003976DB" w:rsidRPr="00F515D5" w:rsidRDefault="003976DB" w:rsidP="00496FCB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2790" w:type="dxa"/>
            <w:vAlign w:val="center"/>
          </w:tcPr>
          <w:p w14:paraId="7CFE16B2" w14:textId="0E14CC5B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Fecha De Entrada En Vigencia Del Procedimiento</w:t>
            </w:r>
          </w:p>
        </w:tc>
        <w:tc>
          <w:tcPr>
            <w:tcW w:w="2520" w:type="dxa"/>
            <w:vAlign w:val="center"/>
          </w:tcPr>
          <w:p w14:paraId="3AB99EA7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3577" w:type="dxa"/>
            <w:vAlign w:val="center"/>
          </w:tcPr>
          <w:p w14:paraId="7E084D66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1E57FB" w:rsidRPr="00F515D5" w14:paraId="362C47E4" w14:textId="77777777" w:rsidTr="0049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CADF109" w14:textId="4169C495" w:rsidR="001E57FB" w:rsidRPr="00F515D5" w:rsidRDefault="001E57F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vAlign w:val="center"/>
          </w:tcPr>
          <w:p w14:paraId="2804BE89" w14:textId="7D9C4532" w:rsidR="001E57FB" w:rsidRPr="00F515D5" w:rsidRDefault="002C5DF5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</w:rPr>
              <w:t>3/</w:t>
            </w:r>
            <w:r w:rsidR="001E6662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/2022</w:t>
            </w:r>
          </w:p>
        </w:tc>
        <w:tc>
          <w:tcPr>
            <w:tcW w:w="2520" w:type="dxa"/>
            <w:vAlign w:val="center"/>
          </w:tcPr>
          <w:p w14:paraId="590E668F" w14:textId="5DF0328E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3577" w:type="dxa"/>
            <w:vAlign w:val="center"/>
          </w:tcPr>
          <w:p w14:paraId="18815F28" w14:textId="6575F369" w:rsidR="001E57FB" w:rsidRPr="00F515D5" w:rsidRDefault="001E57FB" w:rsidP="002C5DF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 xml:space="preserve">Adopción del </w:t>
            </w:r>
            <w:proofErr w:type="spellStart"/>
            <w:r w:rsidR="002C5DF5">
              <w:rPr>
                <w:rFonts w:ascii="Arial" w:hAnsi="Arial" w:cs="Arial"/>
              </w:rPr>
              <w:t>procedimeinto</w:t>
            </w:r>
            <w:proofErr w:type="spellEnd"/>
          </w:p>
        </w:tc>
      </w:tr>
    </w:tbl>
    <w:p w14:paraId="0226D14C" w14:textId="381C882D" w:rsidR="00F515D5" w:rsidRDefault="005663AA" w:rsidP="00496FCB">
      <w:pPr>
        <w:pStyle w:val="Ttulo2"/>
        <w:spacing w:before="240" w:after="240"/>
        <w:ind w:left="0"/>
        <w:rPr>
          <w:sz w:val="24"/>
        </w:rPr>
      </w:pPr>
      <w:r w:rsidRPr="00F515D5">
        <w:rPr>
          <w:sz w:val="24"/>
        </w:rPr>
        <w:t xml:space="preserve">10. </w:t>
      </w:r>
      <w:r w:rsidR="00F515D5">
        <w:rPr>
          <w:sz w:val="24"/>
        </w:rPr>
        <w:t>ETAPAS DEL DOCUMENTO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575"/>
        <w:gridCol w:w="2685"/>
      </w:tblGrid>
      <w:tr w:rsidR="00496FCB" w14:paraId="70F4B0E7" w14:textId="77777777" w:rsidTr="00496FCB">
        <w:trPr>
          <w:trHeight w:val="585"/>
        </w:trPr>
        <w:tc>
          <w:tcPr>
            <w:tcW w:w="264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5B5CF6B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bookmarkStart w:id="1" w:name="_Hlk41632362"/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ETAPAS DEL DOCUMENTO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0AE324B3" w14:textId="77777777" w:rsidR="00496FCB" w:rsidRP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CO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NOMBRE DE LA PERSONA RESPONSABLE</w:t>
            </w:r>
            <w:r w:rsidRPr="00496FCB">
              <w:rPr>
                <w:rStyle w:val="eop"/>
                <w:rFonts w:ascii="Arial" w:hAnsi="Arial" w:cs="Arial"/>
                <w:lang w:val="es-CO"/>
              </w:rPr>
              <w:t> </w:t>
            </w:r>
          </w:p>
        </w:tc>
        <w:tc>
          <w:tcPr>
            <w:tcW w:w="268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7039EEC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FECHA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96FCB" w14:paraId="356B05C8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63380B5" w14:textId="7961E7A2" w:rsidR="00496FCB" w:rsidRPr="00437419" w:rsidRDefault="002C5DF5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Creo</w:t>
            </w:r>
            <w:r w:rsidR="00437419" w:rsidRPr="00437419">
              <w:rPr>
                <w:rStyle w:val="normaltextrun"/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0DD8416" w14:textId="348CCEE9" w:rsidR="00496FCB" w:rsidRPr="00437419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437419">
              <w:rPr>
                <w:rStyle w:val="normaltextrun"/>
                <w:rFonts w:ascii="Arial" w:hAnsi="Arial" w:cs="Arial"/>
                <w:lang w:val="es-ES"/>
              </w:rPr>
              <w:t>Mayra Alejandra Castellanos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D20FBDC" w14:textId="0A97B1BA" w:rsidR="00496FCB" w:rsidRDefault="004D05E5" w:rsidP="00496FC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3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</w:t>
            </w:r>
            <w:r>
              <w:rPr>
                <w:rStyle w:val="normaltextrun"/>
                <w:rFonts w:ascii="Arial" w:hAnsi="Arial" w:cs="Arial"/>
                <w:lang w:val="es-ES"/>
              </w:rPr>
              <w:t>11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="00496FCB" w:rsidRPr="00437419">
              <w:rPr>
                <w:rStyle w:val="normaltextrun"/>
                <w:rFonts w:ascii="Arial" w:hAnsi="Arial" w:cs="Arial"/>
              </w:rPr>
              <w:t>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47F6C09F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5C9A1D8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Revisión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352D3A8" w14:textId="2939E876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8E94FF" w14:textId="48ABDE4A" w:rsidR="005B3D30" w:rsidRPr="00742FD5" w:rsidRDefault="004D05E5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3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11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049A19C5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0487744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Aprobación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7144DEF" w14:textId="62D4E208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0FEA8AF" w14:textId="1D48B549" w:rsidR="005B3D30" w:rsidRPr="00742FD5" w:rsidRDefault="004D05E5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3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11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</w:tbl>
    <w:bookmarkEnd w:id="1"/>
    <w:p w14:paraId="26DB4607" w14:textId="77777777" w:rsidR="00496FCB" w:rsidRDefault="00496FCB" w:rsidP="00496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A0E656" w14:textId="77777777" w:rsidR="00496FCB" w:rsidRPr="00496FCB" w:rsidRDefault="00496FCB" w:rsidP="00496FCB">
      <w:pPr>
        <w:rPr>
          <w:lang w:val="es-ES_tradnl"/>
        </w:rPr>
      </w:pPr>
    </w:p>
    <w:sectPr w:rsidR="00496FCB" w:rsidRPr="00496FCB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D0CC" w14:textId="77777777" w:rsidR="001147EC" w:rsidRDefault="001147EC">
      <w:r>
        <w:separator/>
      </w:r>
    </w:p>
  </w:endnote>
  <w:endnote w:type="continuationSeparator" w:id="0">
    <w:p w14:paraId="55FD4AA6" w14:textId="77777777" w:rsidR="001147EC" w:rsidRDefault="0011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2EE4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21781A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21781A">
      <w:rPr>
        <w:rFonts w:ascii="Arial" w:hAnsi="Arial" w:cs="Arial"/>
        <w:noProof/>
        <w:sz w:val="15"/>
        <w:szCs w:val="20"/>
      </w:rPr>
      <w:t>4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6865ABE7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B3F5" w14:textId="77777777" w:rsidR="001147EC" w:rsidRDefault="001147EC">
      <w:r>
        <w:separator/>
      </w:r>
    </w:p>
  </w:footnote>
  <w:footnote w:type="continuationSeparator" w:id="0">
    <w:p w14:paraId="1F7C4C70" w14:textId="77777777" w:rsidR="001147EC" w:rsidRDefault="0011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1EEA" w14:textId="14931144" w:rsidR="00D0477C" w:rsidRDefault="00D0477C">
    <w:pPr>
      <w:pStyle w:val="Encabezado"/>
    </w:pPr>
    <w:r>
      <w:rPr>
        <w:noProof/>
        <w:lang w:val="es-CO" w:eastAsia="es-CO"/>
      </w:rPr>
      <w:drawing>
        <wp:inline distT="0" distB="0" distL="0" distR="0" wp14:anchorId="690A1632" wp14:editId="06E3878E">
          <wp:extent cx="2533650" cy="742950"/>
          <wp:effectExtent l="0" t="0" r="0" b="0"/>
          <wp:docPr id="5" name="Imagen 5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540301" cy="74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1pt;height:9.1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073"/>
    <w:multiLevelType w:val="hybridMultilevel"/>
    <w:tmpl w:val="AFCA5D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1694E"/>
    <w:multiLevelType w:val="hybridMultilevel"/>
    <w:tmpl w:val="73C4B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E1679C"/>
    <w:multiLevelType w:val="hybridMultilevel"/>
    <w:tmpl w:val="20F24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5"/>
  </w:num>
  <w:num w:numId="8">
    <w:abstractNumId w:val="30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20"/>
  </w:num>
  <w:num w:numId="16">
    <w:abstractNumId w:val="28"/>
  </w:num>
  <w:num w:numId="17">
    <w:abstractNumId w:val="16"/>
  </w:num>
  <w:num w:numId="18">
    <w:abstractNumId w:val="21"/>
  </w:num>
  <w:num w:numId="19">
    <w:abstractNumId w:val="31"/>
  </w:num>
  <w:num w:numId="20">
    <w:abstractNumId w:val="29"/>
  </w:num>
  <w:num w:numId="21">
    <w:abstractNumId w:val="15"/>
  </w:num>
  <w:num w:numId="22">
    <w:abstractNumId w:val="32"/>
  </w:num>
  <w:num w:numId="23">
    <w:abstractNumId w:val="6"/>
  </w:num>
  <w:num w:numId="24">
    <w:abstractNumId w:val="9"/>
  </w:num>
  <w:num w:numId="25">
    <w:abstractNumId w:val="2"/>
  </w:num>
  <w:num w:numId="26">
    <w:abstractNumId w:val="22"/>
  </w:num>
  <w:num w:numId="27">
    <w:abstractNumId w:val="19"/>
  </w:num>
  <w:num w:numId="28">
    <w:abstractNumId w:val="33"/>
  </w:num>
  <w:num w:numId="29">
    <w:abstractNumId w:val="12"/>
  </w:num>
  <w:num w:numId="30">
    <w:abstractNumId w:val="18"/>
  </w:num>
  <w:num w:numId="31">
    <w:abstractNumId w:val="23"/>
  </w:num>
  <w:num w:numId="32">
    <w:abstractNumId w:val="26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1624"/>
    <w:rsid w:val="00037911"/>
    <w:rsid w:val="00051AB8"/>
    <w:rsid w:val="00081054"/>
    <w:rsid w:val="000953C0"/>
    <w:rsid w:val="00096576"/>
    <w:rsid w:val="000B2D17"/>
    <w:rsid w:val="000B6ED4"/>
    <w:rsid w:val="000C22B3"/>
    <w:rsid w:val="000C567E"/>
    <w:rsid w:val="000D4DC5"/>
    <w:rsid w:val="00103E2C"/>
    <w:rsid w:val="00106C77"/>
    <w:rsid w:val="001147EC"/>
    <w:rsid w:val="001153F3"/>
    <w:rsid w:val="00123F84"/>
    <w:rsid w:val="00140D19"/>
    <w:rsid w:val="00147149"/>
    <w:rsid w:val="00153CC8"/>
    <w:rsid w:val="00180D47"/>
    <w:rsid w:val="001C7E04"/>
    <w:rsid w:val="001D57FB"/>
    <w:rsid w:val="001E57FB"/>
    <w:rsid w:val="001E6662"/>
    <w:rsid w:val="0021781A"/>
    <w:rsid w:val="00232D8F"/>
    <w:rsid w:val="0026064D"/>
    <w:rsid w:val="00280E64"/>
    <w:rsid w:val="0029340E"/>
    <w:rsid w:val="002A4D95"/>
    <w:rsid w:val="002B28C7"/>
    <w:rsid w:val="002C4CFA"/>
    <w:rsid w:val="002C5DF5"/>
    <w:rsid w:val="002E2962"/>
    <w:rsid w:val="00306486"/>
    <w:rsid w:val="003174F2"/>
    <w:rsid w:val="0032242F"/>
    <w:rsid w:val="00336027"/>
    <w:rsid w:val="00337C1E"/>
    <w:rsid w:val="003648B1"/>
    <w:rsid w:val="003976DB"/>
    <w:rsid w:val="00397FA9"/>
    <w:rsid w:val="003D1082"/>
    <w:rsid w:val="003D3C4A"/>
    <w:rsid w:val="003D3FD4"/>
    <w:rsid w:val="003D62A9"/>
    <w:rsid w:val="003F5CE7"/>
    <w:rsid w:val="00400FBA"/>
    <w:rsid w:val="00406C0D"/>
    <w:rsid w:val="00416BB8"/>
    <w:rsid w:val="00420871"/>
    <w:rsid w:val="00422F41"/>
    <w:rsid w:val="0042794B"/>
    <w:rsid w:val="00437419"/>
    <w:rsid w:val="00466222"/>
    <w:rsid w:val="00466BBB"/>
    <w:rsid w:val="0049442C"/>
    <w:rsid w:val="00496FCB"/>
    <w:rsid w:val="004A08B2"/>
    <w:rsid w:val="004B340F"/>
    <w:rsid w:val="004C7914"/>
    <w:rsid w:val="004D05E5"/>
    <w:rsid w:val="004D7DB7"/>
    <w:rsid w:val="00507A02"/>
    <w:rsid w:val="00517A5E"/>
    <w:rsid w:val="005254C8"/>
    <w:rsid w:val="0053205E"/>
    <w:rsid w:val="00563B6D"/>
    <w:rsid w:val="00565B47"/>
    <w:rsid w:val="005663AA"/>
    <w:rsid w:val="005766F8"/>
    <w:rsid w:val="00585AEF"/>
    <w:rsid w:val="005A5646"/>
    <w:rsid w:val="005A72A4"/>
    <w:rsid w:val="005B3D30"/>
    <w:rsid w:val="00603E9D"/>
    <w:rsid w:val="006075CB"/>
    <w:rsid w:val="00607A00"/>
    <w:rsid w:val="00615125"/>
    <w:rsid w:val="0062147F"/>
    <w:rsid w:val="006255F3"/>
    <w:rsid w:val="00630A23"/>
    <w:rsid w:val="00631D24"/>
    <w:rsid w:val="0065400C"/>
    <w:rsid w:val="006678CE"/>
    <w:rsid w:val="00670700"/>
    <w:rsid w:val="00673BA8"/>
    <w:rsid w:val="00682C73"/>
    <w:rsid w:val="006861AF"/>
    <w:rsid w:val="006A3753"/>
    <w:rsid w:val="006A4489"/>
    <w:rsid w:val="006B144D"/>
    <w:rsid w:val="006B6763"/>
    <w:rsid w:val="006D3F91"/>
    <w:rsid w:val="006E21C0"/>
    <w:rsid w:val="006E4521"/>
    <w:rsid w:val="00742FD5"/>
    <w:rsid w:val="007B2945"/>
    <w:rsid w:val="007B6EFB"/>
    <w:rsid w:val="007D115F"/>
    <w:rsid w:val="007E5BC5"/>
    <w:rsid w:val="007F22D6"/>
    <w:rsid w:val="0080152A"/>
    <w:rsid w:val="00803EF0"/>
    <w:rsid w:val="008173A9"/>
    <w:rsid w:val="008405EE"/>
    <w:rsid w:val="00841F15"/>
    <w:rsid w:val="00867B5E"/>
    <w:rsid w:val="00867F09"/>
    <w:rsid w:val="00877F32"/>
    <w:rsid w:val="00881D27"/>
    <w:rsid w:val="008C123F"/>
    <w:rsid w:val="008C37A6"/>
    <w:rsid w:val="008E6283"/>
    <w:rsid w:val="008F7C3E"/>
    <w:rsid w:val="00903987"/>
    <w:rsid w:val="00914E2A"/>
    <w:rsid w:val="0091747C"/>
    <w:rsid w:val="00920DDE"/>
    <w:rsid w:val="00927517"/>
    <w:rsid w:val="00976332"/>
    <w:rsid w:val="00982471"/>
    <w:rsid w:val="009867DD"/>
    <w:rsid w:val="009D7687"/>
    <w:rsid w:val="009E340C"/>
    <w:rsid w:val="009E3622"/>
    <w:rsid w:val="00A328D3"/>
    <w:rsid w:val="00A52BAF"/>
    <w:rsid w:val="00A542A6"/>
    <w:rsid w:val="00A557E6"/>
    <w:rsid w:val="00A71D8D"/>
    <w:rsid w:val="00A73431"/>
    <w:rsid w:val="00A74264"/>
    <w:rsid w:val="00B13EE1"/>
    <w:rsid w:val="00B16B2B"/>
    <w:rsid w:val="00B318C5"/>
    <w:rsid w:val="00B32037"/>
    <w:rsid w:val="00B42AC3"/>
    <w:rsid w:val="00B576D0"/>
    <w:rsid w:val="00B73802"/>
    <w:rsid w:val="00B90AC6"/>
    <w:rsid w:val="00BE5C61"/>
    <w:rsid w:val="00C41A81"/>
    <w:rsid w:val="00C424D3"/>
    <w:rsid w:val="00C454C0"/>
    <w:rsid w:val="00C54ABD"/>
    <w:rsid w:val="00C54B3B"/>
    <w:rsid w:val="00C715B2"/>
    <w:rsid w:val="00C83A60"/>
    <w:rsid w:val="00C84052"/>
    <w:rsid w:val="00C9789A"/>
    <w:rsid w:val="00CA68C6"/>
    <w:rsid w:val="00CC60FD"/>
    <w:rsid w:val="00CD1318"/>
    <w:rsid w:val="00CD4FB1"/>
    <w:rsid w:val="00CE1DA4"/>
    <w:rsid w:val="00D0477C"/>
    <w:rsid w:val="00D21133"/>
    <w:rsid w:val="00D764BC"/>
    <w:rsid w:val="00D95966"/>
    <w:rsid w:val="00DB6A0D"/>
    <w:rsid w:val="00DD47C2"/>
    <w:rsid w:val="00DD7400"/>
    <w:rsid w:val="00DF7379"/>
    <w:rsid w:val="00E0137C"/>
    <w:rsid w:val="00E06372"/>
    <w:rsid w:val="00E1210E"/>
    <w:rsid w:val="00E1578E"/>
    <w:rsid w:val="00E27245"/>
    <w:rsid w:val="00E277DA"/>
    <w:rsid w:val="00E37112"/>
    <w:rsid w:val="00E52469"/>
    <w:rsid w:val="00E6751B"/>
    <w:rsid w:val="00E70233"/>
    <w:rsid w:val="00E70CF8"/>
    <w:rsid w:val="00EB0E97"/>
    <w:rsid w:val="00EF45FD"/>
    <w:rsid w:val="00F11305"/>
    <w:rsid w:val="00F24582"/>
    <w:rsid w:val="00F376A3"/>
    <w:rsid w:val="00F4063F"/>
    <w:rsid w:val="00F42DCF"/>
    <w:rsid w:val="00F515D5"/>
    <w:rsid w:val="00F7527F"/>
    <w:rsid w:val="00F75562"/>
    <w:rsid w:val="00F7743C"/>
    <w:rsid w:val="00F77D51"/>
    <w:rsid w:val="00FA5A34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C5485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96FCB"/>
  </w:style>
  <w:style w:type="character" w:customStyle="1" w:styleId="eop">
    <w:name w:val="eop"/>
    <w:basedOn w:val="Fuentedeprrafopredeter"/>
    <w:rsid w:val="00496FCB"/>
  </w:style>
  <w:style w:type="table" w:styleId="Tablaconcuadrcula1clara">
    <w:name w:val="Grid Table 1 Light"/>
    <w:basedOn w:val="Tablanormal"/>
    <w:uiPriority w:val="46"/>
    <w:rsid w:val="00496F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496FCB"/>
    <w:pPr>
      <w:spacing w:before="100" w:beforeAutospacing="1" w:after="100" w:afterAutospacing="1"/>
    </w:pPr>
    <w:rPr>
      <w:lang w:val="en-US" w:eastAsia="en-US"/>
    </w:rPr>
  </w:style>
  <w:style w:type="table" w:customStyle="1" w:styleId="Tablaconcuadrcula4-nfasis51">
    <w:name w:val="Tabla con cuadrícula 4 - Énfasis 51"/>
    <w:basedOn w:val="Tablanormal"/>
    <w:uiPriority w:val="49"/>
    <w:rsid w:val="002A4D9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3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796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Casa Grajales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15</cp:revision>
  <cp:lastPrinted>2010-11-02T20:20:00Z</cp:lastPrinted>
  <dcterms:created xsi:type="dcterms:W3CDTF">2022-08-30T19:46:00Z</dcterms:created>
  <dcterms:modified xsi:type="dcterms:W3CDTF">2022-11-03T19:40:00Z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