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FF" w:rsidRDefault="006551FF" w:rsidP="006551FF">
      <w:pPr>
        <w:pStyle w:val="Ttulo1"/>
        <w:spacing w:line="2160" w:lineRule="auto"/>
        <w:ind w:left="2205" w:right="-17" w:hanging="11"/>
      </w:pPr>
    </w:p>
    <w:p w:rsidR="00D25332" w:rsidRDefault="00F668FB" w:rsidP="006551FF">
      <w:pPr>
        <w:pStyle w:val="Ttulo1"/>
        <w:spacing w:line="2160" w:lineRule="auto"/>
        <w:ind w:left="2205" w:right="-17" w:hanging="11"/>
      </w:pPr>
      <w:r>
        <w:t xml:space="preserve">INSTITUTO NACIONAL PARA CIEGOS –INCI- </w:t>
      </w:r>
    </w:p>
    <w:p w:rsidR="00D25332" w:rsidRDefault="00F668FB" w:rsidP="006551FF">
      <w:pPr>
        <w:spacing w:after="0" w:line="2160" w:lineRule="auto"/>
        <w:ind w:left="10" w:right="-17" w:hanging="11"/>
        <w:jc w:val="center"/>
      </w:pPr>
      <w:r>
        <w:rPr>
          <w:b/>
        </w:rPr>
        <w:t xml:space="preserve">INFORME ARQUEO DE CAJA MENOR  </w:t>
      </w:r>
    </w:p>
    <w:p w:rsidR="00D25332" w:rsidRDefault="00F668FB" w:rsidP="006551FF">
      <w:pPr>
        <w:spacing w:after="0" w:line="2160" w:lineRule="auto"/>
        <w:ind w:left="10" w:right="-17" w:hanging="11"/>
        <w:jc w:val="center"/>
      </w:pPr>
      <w:r>
        <w:rPr>
          <w:b/>
        </w:rPr>
        <w:t xml:space="preserve">ASESORA DE CONTROL INTERNO </w:t>
      </w:r>
    </w:p>
    <w:p w:rsidR="006551FF" w:rsidRDefault="00F668FB" w:rsidP="006551FF">
      <w:pPr>
        <w:spacing w:after="0" w:line="2160" w:lineRule="auto"/>
        <w:ind w:left="10" w:right="-17" w:hanging="11"/>
        <w:jc w:val="center"/>
        <w:rPr>
          <w:b/>
        </w:rPr>
      </w:pPr>
      <w:r>
        <w:rPr>
          <w:b/>
        </w:rPr>
        <w:t xml:space="preserve">Bogotá D.C. Junio 30 de 2020 </w:t>
      </w:r>
    </w:p>
    <w:p w:rsidR="00D25332" w:rsidRDefault="00F668FB">
      <w:pPr>
        <w:spacing w:after="0" w:line="240" w:lineRule="auto"/>
        <w:ind w:left="10" w:right="-15"/>
        <w:jc w:val="center"/>
      </w:pPr>
      <w:r>
        <w:rPr>
          <w:b/>
        </w:rPr>
        <w:lastRenderedPageBreak/>
        <w:t xml:space="preserve">INTRODUCCIÓN </w:t>
      </w:r>
    </w:p>
    <w:p w:rsidR="00D25332" w:rsidRDefault="00F668FB">
      <w:pPr>
        <w:spacing w:after="0" w:line="240" w:lineRule="auto"/>
        <w:ind w:left="0" w:firstLine="0"/>
        <w:jc w:val="left"/>
      </w:pPr>
      <w:r>
        <w:rPr>
          <w:b/>
        </w:rPr>
        <w:t xml:space="preserve"> </w:t>
      </w:r>
    </w:p>
    <w:p w:rsidR="00D25332" w:rsidRDefault="00F668FB">
      <w:r>
        <w:t>En cumplimiento a lo establecido en el Plan Anual de Auditorías para la vigencia 2020 y en desarrollo del rol de evaluación y seguimiento establecido en la normatividad vigente, la profesional de apoyo del área de Control Interno realizó el Arqueo a la Caj</w:t>
      </w:r>
      <w:r>
        <w:t>a Menor de manera virtual a cargo de la Profesional Universitario del área de Coordinación Administrativa y Financiera, con el fin de verificar el manejo y custodia de los recursos asignados, de acuerdo con lo establecido en  los Decretos 2768 de diciembre</w:t>
      </w:r>
      <w:r>
        <w:t xml:space="preserve"> 28 de 2012 y 1068 de 2015 del Ministerio de Hacienda</w:t>
      </w:r>
      <w:r>
        <w:rPr>
          <w:b/>
        </w:rPr>
        <w:t xml:space="preserve">. </w:t>
      </w:r>
    </w:p>
    <w:p w:rsidR="00D25332" w:rsidRDefault="00F668FB">
      <w:pPr>
        <w:spacing w:after="0" w:line="240" w:lineRule="auto"/>
        <w:ind w:left="0" w:firstLine="0"/>
        <w:jc w:val="left"/>
      </w:pPr>
      <w:r>
        <w:t xml:space="preserve"> </w:t>
      </w:r>
    </w:p>
    <w:p w:rsidR="00D25332" w:rsidRDefault="00F668FB">
      <w:pPr>
        <w:pStyle w:val="Ttulo1"/>
      </w:pPr>
      <w:r>
        <w:t xml:space="preserve">OBJETIVOS </w:t>
      </w:r>
    </w:p>
    <w:p w:rsidR="00D25332" w:rsidRDefault="00F668FB">
      <w:pPr>
        <w:spacing w:after="0" w:line="240" w:lineRule="auto"/>
        <w:ind w:left="0" w:firstLine="0"/>
        <w:jc w:val="left"/>
      </w:pPr>
      <w:r>
        <w:t xml:space="preserve"> </w:t>
      </w:r>
    </w:p>
    <w:p w:rsidR="00D25332" w:rsidRDefault="00F668FB">
      <w:r>
        <w:t xml:space="preserve">Realizar seguimiento al cumplimiento de la normatividad vigente relacionada con la asignación de recursos con destino a la Caja Menor, así como verificar el manejo y ejecución de los mismos y confirmar los documentos soportes de dichos gastos en el arqueo </w:t>
      </w:r>
      <w:r>
        <w:t xml:space="preserve">realizado el 30 de junio de 2020. </w:t>
      </w:r>
    </w:p>
    <w:p w:rsidR="00D25332" w:rsidRDefault="00F668FB">
      <w:pPr>
        <w:spacing w:after="0" w:line="240" w:lineRule="auto"/>
        <w:ind w:left="0" w:firstLine="0"/>
        <w:jc w:val="left"/>
      </w:pPr>
      <w:r>
        <w:t xml:space="preserve"> </w:t>
      </w:r>
    </w:p>
    <w:p w:rsidR="00D25332" w:rsidRDefault="00F668FB">
      <w:pPr>
        <w:pStyle w:val="Ttulo1"/>
      </w:pPr>
      <w:r>
        <w:t xml:space="preserve">CRITERIO </w:t>
      </w:r>
    </w:p>
    <w:p w:rsidR="00D25332" w:rsidRDefault="00F668FB">
      <w:pPr>
        <w:spacing w:after="43" w:line="240" w:lineRule="auto"/>
        <w:ind w:left="0" w:firstLine="0"/>
        <w:jc w:val="left"/>
      </w:pPr>
      <w:r>
        <w:t xml:space="preserve"> </w:t>
      </w:r>
    </w:p>
    <w:p w:rsidR="00D25332" w:rsidRDefault="00F668FB">
      <w:pPr>
        <w:numPr>
          <w:ilvl w:val="0"/>
          <w:numId w:val="1"/>
        </w:numPr>
      </w:pPr>
      <w:r>
        <w:t xml:space="preserve">Ley 87 de 1993 “Por la cual se establecen normas para el ejercicio del control interno en las entidades y organismos del estado y se dictan otras disposiciones” </w:t>
      </w:r>
    </w:p>
    <w:p w:rsidR="00D25332" w:rsidRDefault="00F668FB">
      <w:pPr>
        <w:numPr>
          <w:ilvl w:val="0"/>
          <w:numId w:val="1"/>
        </w:numPr>
      </w:pPr>
      <w:r>
        <w:t xml:space="preserve">Decreto 1068 de 2015 “Por medio del cual se expide el Decreto Único Reglamentario del Sector Hacienda y Crédito Público” Titulo 5 “Constitución y Funcionamiento de las Cajas Menores </w:t>
      </w:r>
      <w:proofErr w:type="gramStart"/>
      <w:r>
        <w:t xml:space="preserve">“ </w:t>
      </w:r>
      <w:r>
        <w:rPr>
          <w:rFonts w:ascii="Segoe UI Symbol" w:eastAsia="Segoe UI Symbol" w:hAnsi="Segoe UI Symbol" w:cs="Segoe UI Symbol"/>
          <w:sz w:val="28"/>
        </w:rPr>
        <w:t>•</w:t>
      </w:r>
      <w:proofErr w:type="gramEnd"/>
      <w:r>
        <w:rPr>
          <w:sz w:val="28"/>
        </w:rPr>
        <w:t xml:space="preserve"> </w:t>
      </w:r>
      <w:r>
        <w:t>Decreto 2768 de 2015 “Por el cual se regula la constitución y funciona</w:t>
      </w:r>
      <w:r>
        <w:t>miento de las Cajas Menores.”</w:t>
      </w:r>
      <w:r>
        <w:rPr>
          <w:b/>
          <w:sz w:val="28"/>
        </w:rPr>
        <w:t xml:space="preserve"> </w:t>
      </w:r>
    </w:p>
    <w:p w:rsidR="00D25332" w:rsidRDefault="00F668FB">
      <w:pPr>
        <w:numPr>
          <w:ilvl w:val="0"/>
          <w:numId w:val="1"/>
        </w:numPr>
      </w:pPr>
      <w:r>
        <w:t xml:space="preserve">Decreto 648 de 2017 “Por el cual se modifica y adiciona el Decreto 1083 de 2015, Reglamentario Único del Sector de la Función Pública” </w:t>
      </w:r>
      <w:r>
        <w:rPr>
          <w:b/>
          <w:sz w:val="28"/>
        </w:rPr>
        <w:t xml:space="preserve"> </w:t>
      </w:r>
    </w:p>
    <w:p w:rsidR="00D25332" w:rsidRDefault="00F668FB">
      <w:pPr>
        <w:spacing w:after="0" w:line="240" w:lineRule="auto"/>
        <w:ind w:left="0" w:firstLine="0"/>
        <w:jc w:val="left"/>
      </w:pPr>
      <w:r>
        <w:rPr>
          <w:b/>
        </w:rPr>
        <w:t xml:space="preserve"> </w:t>
      </w:r>
    </w:p>
    <w:p w:rsidR="00D25332" w:rsidRDefault="00F668FB">
      <w:pPr>
        <w:pStyle w:val="Ttulo1"/>
      </w:pPr>
      <w:r>
        <w:t xml:space="preserve">METODOLOGÍA. </w:t>
      </w:r>
    </w:p>
    <w:p w:rsidR="00D25332" w:rsidRDefault="00F668FB">
      <w:pPr>
        <w:spacing w:after="0" w:line="240" w:lineRule="auto"/>
        <w:ind w:left="0" w:firstLine="0"/>
        <w:jc w:val="left"/>
      </w:pPr>
      <w:r>
        <w:rPr>
          <w:b/>
        </w:rPr>
        <w:t xml:space="preserve"> </w:t>
      </w:r>
    </w:p>
    <w:p w:rsidR="00D25332" w:rsidRDefault="00F668FB">
      <w:r>
        <w:t>Se requirió a la responsable del manejo de la caja menor la documentac</w:t>
      </w:r>
      <w:r>
        <w:t>ión relacionada con la constitución de la caja menor, gastos efectuados desde el último reembolso hasta la fecha del arqueo con sus respectivos soportes y legalizaciones, imágenes fotográficas de la chequera, conteo de recursos en efectivo virtual, saldo y</w:t>
      </w:r>
      <w:r>
        <w:t xml:space="preserve"> movimiento de la cuenta bancaria y solicitud de reembolso con la resolución de reconocimiento de gastos y comprobante de registro en el SIIF.  </w:t>
      </w:r>
    </w:p>
    <w:p w:rsidR="00D25332" w:rsidRDefault="00F668FB">
      <w:pPr>
        <w:spacing w:after="0" w:line="240" w:lineRule="auto"/>
        <w:ind w:left="0" w:firstLine="0"/>
        <w:jc w:val="left"/>
      </w:pPr>
      <w:r>
        <w:rPr>
          <w:b/>
        </w:rPr>
        <w:t xml:space="preserve"> </w:t>
      </w:r>
    </w:p>
    <w:p w:rsidR="00D25332" w:rsidRDefault="00F668FB">
      <w:pPr>
        <w:pStyle w:val="Ttulo1"/>
      </w:pPr>
      <w:r>
        <w:t xml:space="preserve">RESULTADO DEL SEGUIMIENTO Y ANÁLISIS </w:t>
      </w:r>
    </w:p>
    <w:p w:rsidR="00D25332" w:rsidRDefault="00F668FB">
      <w:pPr>
        <w:spacing w:after="0" w:line="240" w:lineRule="auto"/>
        <w:ind w:left="0" w:firstLine="0"/>
        <w:jc w:val="left"/>
      </w:pPr>
      <w:r>
        <w:t xml:space="preserve"> </w:t>
      </w:r>
    </w:p>
    <w:p w:rsidR="00D25332" w:rsidRDefault="00F668FB">
      <w:r>
        <w:t>En cumplimiento de la Ley 87/93, el de rol de evaluación y seguimient</w:t>
      </w:r>
      <w:r>
        <w:t>o establecido en el artículo 2.2.21.5.3 del Decreto Único Reglamentario 1083/15, modificado por el artículo 17 del  Decreto 648 de 2017 y el Plan de Auditorías 2020 aprobado por el Comité de Coordinación de Control Interno, a continuación, me permito prese</w:t>
      </w:r>
      <w:r>
        <w:t xml:space="preserve">ntar el informe de </w:t>
      </w:r>
      <w:r>
        <w:lastRenderedPageBreak/>
        <w:t xml:space="preserve">Arqueo de Caja Menor que está bajo la responsabilidad de Johana Hurtado Perea de acuerdo con la Resolución No 20201120000173 del 4 de febrero de 2020 con el siguiente resultado: </w:t>
      </w:r>
    </w:p>
    <w:p w:rsidR="00D25332" w:rsidRDefault="00F668FB">
      <w:pPr>
        <w:spacing w:after="0" w:line="240" w:lineRule="auto"/>
        <w:ind w:left="0" w:firstLine="0"/>
        <w:jc w:val="left"/>
      </w:pPr>
      <w:r>
        <w:t xml:space="preserve"> </w:t>
      </w:r>
    </w:p>
    <w:p w:rsidR="00D25332" w:rsidRDefault="00F668FB">
      <w:pPr>
        <w:pStyle w:val="Ttulo1"/>
      </w:pPr>
      <w:r>
        <w:t xml:space="preserve">Antecedentes: </w:t>
      </w:r>
    </w:p>
    <w:p w:rsidR="00D25332" w:rsidRDefault="00F668FB">
      <w:pPr>
        <w:spacing w:after="9" w:line="240" w:lineRule="auto"/>
        <w:ind w:left="0" w:firstLine="0"/>
        <w:jc w:val="left"/>
      </w:pPr>
      <w:r>
        <w:rPr>
          <w:b/>
        </w:rPr>
        <w:t xml:space="preserve"> </w:t>
      </w:r>
    </w:p>
    <w:p w:rsidR="00D25332" w:rsidRDefault="00F668FB">
      <w:pPr>
        <w:numPr>
          <w:ilvl w:val="0"/>
          <w:numId w:val="2"/>
        </w:numPr>
      </w:pPr>
      <w:r>
        <w:t>La constitución de la caja menor se rea</w:t>
      </w:r>
      <w:r>
        <w:t xml:space="preserve">lizó bajo la Resolución 20201120000173 del 4 de febrero de 2020 y para ello se tuvo en cuenta el artículo 4, Cuantías del Decreto 2768 de 2012 que incluye al INCI dentro del rango No 3 de acuerdo al presupuesto general de la Entidad, por tanto, se definió </w:t>
      </w:r>
      <w:r>
        <w:t xml:space="preserve">que el monto será de $815.000, el cual ampara el CDP No 3220 del 4 de febrero de 2020, designándose como ordenador de la caja menor al </w:t>
      </w:r>
    </w:p>
    <w:p w:rsidR="00D25332" w:rsidRDefault="00F668FB">
      <w:r>
        <w:t xml:space="preserve">Secretario General del Instituto Nacional para Ciegos </w:t>
      </w:r>
    </w:p>
    <w:p w:rsidR="00D25332" w:rsidRDefault="00F668FB">
      <w:pPr>
        <w:spacing w:after="9" w:line="240" w:lineRule="auto"/>
        <w:ind w:left="0" w:firstLine="0"/>
        <w:jc w:val="left"/>
      </w:pPr>
      <w:r>
        <w:t xml:space="preserve"> </w:t>
      </w:r>
    </w:p>
    <w:p w:rsidR="00D25332" w:rsidRDefault="00F668FB">
      <w:pPr>
        <w:numPr>
          <w:ilvl w:val="0"/>
          <w:numId w:val="2"/>
        </w:numPr>
      </w:pPr>
      <w:r>
        <w:t>La caja menor se encontraba amparada con la póliza de seguro de manejo global del sector oficial No 1005836 de la Previsora S.A. compañía de seguros, adquirida mediante contrato No 094 de 2019 con vencimiento hasta el 7 de abril de 2020. Posteriormente, se</w:t>
      </w:r>
      <w:r>
        <w:t xml:space="preserve"> amparó bajo la póliza No.980-64-994000000368 expedida por la compañía Aseguradora Solidaria de Colombia bajo el contrato 050 del 2 de abril de 2020, la cual cuenta con vencimiento hasta el 23 de septiembre de 2020. </w:t>
      </w:r>
    </w:p>
    <w:p w:rsidR="00D25332" w:rsidRDefault="00F668FB">
      <w:pPr>
        <w:spacing w:after="0" w:line="240" w:lineRule="auto"/>
        <w:ind w:left="0" w:firstLine="0"/>
        <w:jc w:val="left"/>
      </w:pPr>
      <w:r>
        <w:t xml:space="preserve"> </w:t>
      </w:r>
    </w:p>
    <w:p w:rsidR="00D25332" w:rsidRDefault="00F668FB">
      <w:r>
        <w:t>El arqueo de caja se realizó siendo a</w:t>
      </w:r>
      <w:r>
        <w:t xml:space="preserve"> las 2:00 pm del 30 de junio de 2020 evidenciándose las siguientes situaciones: </w:t>
      </w:r>
    </w:p>
    <w:p w:rsidR="00D25332" w:rsidRDefault="00F668FB">
      <w:pPr>
        <w:spacing w:after="0" w:line="240" w:lineRule="auto"/>
        <w:ind w:left="0" w:firstLine="0"/>
        <w:jc w:val="left"/>
      </w:pPr>
      <w:r>
        <w:t xml:space="preserve"> </w:t>
      </w:r>
    </w:p>
    <w:p w:rsidR="00D25332" w:rsidRDefault="00F668FB">
      <w:pPr>
        <w:numPr>
          <w:ilvl w:val="0"/>
          <w:numId w:val="3"/>
        </w:numPr>
      </w:pPr>
      <w:r>
        <w:t xml:space="preserve">Se realizó el conteo virtual de dinero en efectivo por ciento un mil trescientos cincuenta pesos ($101.350); la cuenta bancaria 124-8 del Banco Davivienda destinada para el </w:t>
      </w:r>
      <w:r>
        <w:t>manejo de dineros presenta un saldo de seiscientos un mil quinientos sesenta pesos ($601.560). Expuesto lo anterior, se cumple con el artículo 5 de la Resolución No 20201120000173 del 4 de febrero de 2020 que establece como monto máximo en efectivo, seisci</w:t>
      </w:r>
      <w:r>
        <w:t xml:space="preserve">entos mil pesos ($600.000).  </w:t>
      </w:r>
    </w:p>
    <w:p w:rsidR="00D25332" w:rsidRDefault="00F668FB">
      <w:pPr>
        <w:spacing w:after="0" w:line="240" w:lineRule="auto"/>
        <w:ind w:left="0" w:firstLine="0"/>
        <w:jc w:val="left"/>
      </w:pPr>
      <w:r>
        <w:t xml:space="preserve"> </w:t>
      </w:r>
    </w:p>
    <w:p w:rsidR="00D25332" w:rsidRDefault="00F668FB">
      <w:pPr>
        <w:numPr>
          <w:ilvl w:val="0"/>
          <w:numId w:val="3"/>
        </w:numPr>
      </w:pPr>
      <w:r>
        <w:t>Se observaron los recibos de la caja menor desde el No 019 al 020 que suman ciento doce mil ciento diez pesos ($112.110), asociados a gastos de transporte de correspondencia externa y compra de lámparas LED para la dependenc</w:t>
      </w:r>
      <w:r>
        <w:t xml:space="preserve">ia de imprenta y el ascensor.  </w:t>
      </w:r>
    </w:p>
    <w:p w:rsidR="00D25332" w:rsidRDefault="00F668FB">
      <w:pPr>
        <w:spacing w:after="0" w:line="240" w:lineRule="auto"/>
        <w:ind w:left="0" w:firstLine="0"/>
        <w:jc w:val="left"/>
      </w:pPr>
      <w:r>
        <w:t xml:space="preserve"> </w:t>
      </w:r>
    </w:p>
    <w:p w:rsidR="00D25332" w:rsidRDefault="00F668FB">
      <w:pPr>
        <w:numPr>
          <w:ilvl w:val="0"/>
          <w:numId w:val="3"/>
        </w:numPr>
      </w:pPr>
      <w:r>
        <w:t xml:space="preserve">Se presenta un sobrante de veinte pesos ($20) que no representa materialidad en el arqueo realizado. </w:t>
      </w:r>
    </w:p>
    <w:p w:rsidR="00D25332" w:rsidRDefault="00F668FB">
      <w:pPr>
        <w:spacing w:after="0" w:line="240" w:lineRule="auto"/>
        <w:ind w:left="0" w:firstLine="0"/>
        <w:jc w:val="left"/>
      </w:pPr>
      <w:r>
        <w:t xml:space="preserve"> </w:t>
      </w:r>
    </w:p>
    <w:p w:rsidR="00D25332" w:rsidRDefault="00F668FB">
      <w:pPr>
        <w:numPr>
          <w:ilvl w:val="0"/>
          <w:numId w:val="3"/>
        </w:numPr>
      </w:pPr>
      <w:r>
        <w:t>Las legalizaciones de los gastos de la caja menor se efectuaron en el plazo establecido por el instructivo Constitució</w:t>
      </w:r>
      <w:r>
        <w:t xml:space="preserve">n, Manejo y Legalización de la Caja Menor código SG-110IN-022 de tres (3) días posteriores a la entrega de dinero, en concordancia con el artículo 7 del Decreto 2768 de 2012 el cual otorga 5 días siguientes a la realización del gasto.  </w:t>
      </w:r>
    </w:p>
    <w:p w:rsidR="00D25332" w:rsidRDefault="00F668FB">
      <w:pPr>
        <w:spacing w:after="0" w:line="240" w:lineRule="auto"/>
        <w:ind w:left="721" w:firstLine="0"/>
        <w:jc w:val="left"/>
      </w:pPr>
      <w:r>
        <w:t xml:space="preserve"> </w:t>
      </w:r>
    </w:p>
    <w:p w:rsidR="00D25332" w:rsidRDefault="00F668FB">
      <w:pPr>
        <w:numPr>
          <w:ilvl w:val="0"/>
          <w:numId w:val="3"/>
        </w:numPr>
      </w:pPr>
      <w:r>
        <w:lastRenderedPageBreak/>
        <w:t>Teniendo en cuent</w:t>
      </w:r>
      <w:r>
        <w:t>a el estado de emergencia económica, social y ecológica decretado en todo el territorio nacional por el Gobierno Nacional con ocasión a la pandemia del COVID 19, el INCI adoptó medidas especiales para tramitar gastos según lo informado por la responsable d</w:t>
      </w:r>
      <w:r>
        <w:t xml:space="preserve">el manejo de caja menor y evidenciado a través de correos electrónicos, así: </w:t>
      </w:r>
    </w:p>
    <w:p w:rsidR="00D25332" w:rsidRDefault="00F668FB">
      <w:pPr>
        <w:spacing w:after="9" w:line="240" w:lineRule="auto"/>
        <w:ind w:left="721" w:firstLine="0"/>
        <w:jc w:val="left"/>
      </w:pPr>
      <w:r>
        <w:t xml:space="preserve"> </w:t>
      </w:r>
    </w:p>
    <w:p w:rsidR="00D25332" w:rsidRDefault="00F668FB">
      <w:pPr>
        <w:numPr>
          <w:ilvl w:val="1"/>
          <w:numId w:val="3"/>
        </w:numPr>
        <w:ind w:hanging="360"/>
      </w:pPr>
      <w:r>
        <w:t xml:space="preserve">La solicitud de gasto es </w:t>
      </w:r>
      <w:proofErr w:type="spellStart"/>
      <w:r>
        <w:t>recepcionada</w:t>
      </w:r>
      <w:proofErr w:type="spellEnd"/>
      <w:r>
        <w:t xml:space="preserve"> por la Coordinación Administrativa y Financiera, el cual una vez aprueba la erogación remite vía correo electrónico a la Secretaria Genera</w:t>
      </w:r>
      <w:r>
        <w:t xml:space="preserve">l para su respectiva aprobación. </w:t>
      </w:r>
    </w:p>
    <w:p w:rsidR="00D25332" w:rsidRDefault="00F668FB">
      <w:pPr>
        <w:numPr>
          <w:ilvl w:val="1"/>
          <w:numId w:val="3"/>
        </w:numPr>
        <w:spacing w:after="278"/>
        <w:ind w:hanging="360"/>
      </w:pPr>
      <w:r>
        <w:t xml:space="preserve">La responsable del manejo de caja menor recibe las aprobaciones de los gastos también vía correo electrónico, con </w:t>
      </w:r>
      <w:proofErr w:type="gramStart"/>
      <w:r>
        <w:t>los documentos pertinentes en medio magnético</w:t>
      </w:r>
      <w:proofErr w:type="gramEnd"/>
      <w:r>
        <w:t>. Se aclaró por parte de esta funcionara que una vez superada l</w:t>
      </w:r>
      <w:r>
        <w:t xml:space="preserve">a emergencia del </w:t>
      </w:r>
      <w:proofErr w:type="spellStart"/>
      <w:r>
        <w:t>Covid</w:t>
      </w:r>
      <w:proofErr w:type="spellEnd"/>
      <w:r>
        <w:t xml:space="preserve"> 19, los documentos originales, así como las firmas serán recolectadas para su respectivo archivo en físico en la dependencia de Tesorería.</w:t>
      </w:r>
      <w:r>
        <w:rPr>
          <w:b/>
        </w:rPr>
        <w:t xml:space="preserve"> </w:t>
      </w:r>
    </w:p>
    <w:p w:rsidR="00D25332" w:rsidRDefault="00F668FB">
      <w:pPr>
        <w:spacing w:after="0" w:line="240" w:lineRule="auto"/>
        <w:ind w:left="0" w:firstLine="0"/>
        <w:jc w:val="left"/>
      </w:pPr>
      <w:r>
        <w:rPr>
          <w:b/>
        </w:rPr>
        <w:t xml:space="preserve"> </w:t>
      </w:r>
    </w:p>
    <w:p w:rsidR="00D25332" w:rsidRDefault="00F668FB">
      <w:pPr>
        <w:pStyle w:val="Ttulo1"/>
      </w:pPr>
      <w:r>
        <w:t xml:space="preserve">RECOMENDACIONES  </w:t>
      </w:r>
    </w:p>
    <w:p w:rsidR="00D25332" w:rsidRDefault="00F668FB">
      <w:pPr>
        <w:spacing w:after="9" w:line="240" w:lineRule="auto"/>
        <w:ind w:left="0" w:firstLine="0"/>
        <w:jc w:val="left"/>
      </w:pPr>
      <w:r>
        <w:t xml:space="preserve"> </w:t>
      </w:r>
    </w:p>
    <w:p w:rsidR="00D25332" w:rsidRDefault="00F668FB">
      <w:pPr>
        <w:numPr>
          <w:ilvl w:val="0"/>
          <w:numId w:val="4"/>
        </w:numPr>
        <w:ind w:hanging="360"/>
      </w:pPr>
      <w:r>
        <w:t xml:space="preserve">Continuar con el fortalecimiento del sistema de control interno en el manejo y gestión de la caja menor.  </w:t>
      </w:r>
    </w:p>
    <w:p w:rsidR="00D25332" w:rsidRDefault="00F668FB">
      <w:pPr>
        <w:numPr>
          <w:ilvl w:val="0"/>
          <w:numId w:val="4"/>
        </w:numPr>
        <w:ind w:hanging="360"/>
      </w:pPr>
      <w:r>
        <w:t xml:space="preserve">Recolectar los documentos soportes físicos de los gastos, así como las firmas de los funcionarios que los aprueban, una vez levantada la emergencia sanitaria ocasionada por el COVID 19, con el fin de contar con la información debidamente diligenciada.  </w:t>
      </w:r>
    </w:p>
    <w:p w:rsidR="00D25332" w:rsidRDefault="00F668FB">
      <w:pPr>
        <w:spacing w:after="0" w:line="240" w:lineRule="auto"/>
        <w:ind w:left="721" w:firstLine="0"/>
        <w:jc w:val="left"/>
      </w:pPr>
      <w:r>
        <w:t xml:space="preserve"> </w:t>
      </w:r>
    </w:p>
    <w:p w:rsidR="00D25332" w:rsidRDefault="00F668FB">
      <w:pPr>
        <w:spacing w:after="0" w:line="240" w:lineRule="auto"/>
        <w:ind w:left="0" w:firstLine="0"/>
        <w:jc w:val="left"/>
      </w:pPr>
      <w:r>
        <w:t xml:space="preserve"> </w:t>
      </w:r>
    </w:p>
    <w:p w:rsidR="00D25332" w:rsidRDefault="00F668FB">
      <w:r>
        <w:t xml:space="preserve">Cordialmente,  </w:t>
      </w:r>
    </w:p>
    <w:p w:rsidR="00D25332" w:rsidRDefault="00F668FB">
      <w:pPr>
        <w:spacing w:after="0" w:line="240" w:lineRule="auto"/>
        <w:ind w:left="0" w:firstLine="0"/>
        <w:jc w:val="left"/>
      </w:pPr>
      <w:r>
        <w:rPr>
          <w:b/>
        </w:rPr>
        <w:t xml:space="preserve"> </w:t>
      </w:r>
    </w:p>
    <w:p w:rsidR="00D25332" w:rsidRDefault="00F668FB">
      <w:pPr>
        <w:spacing w:after="0" w:line="240" w:lineRule="auto"/>
        <w:ind w:left="0" w:firstLine="0"/>
        <w:jc w:val="left"/>
      </w:pPr>
      <w:r>
        <w:rPr>
          <w:b/>
        </w:rPr>
        <w:t xml:space="preserve"> </w:t>
      </w:r>
    </w:p>
    <w:p w:rsidR="00D25332" w:rsidRDefault="00F668FB">
      <w:pPr>
        <w:pStyle w:val="Ttulo1"/>
      </w:pPr>
      <w:r>
        <w:t xml:space="preserve">ORIGINAL FIRMADO POR </w:t>
      </w:r>
    </w:p>
    <w:p w:rsidR="00D25332" w:rsidRDefault="00F668FB">
      <w:pPr>
        <w:pStyle w:val="Ttulo1"/>
      </w:pPr>
      <w:r>
        <w:t xml:space="preserve">ANGELA PATRICIA CORTES ALDANA </w:t>
      </w:r>
    </w:p>
    <w:p w:rsidR="00D25332" w:rsidRDefault="00F668FB">
      <w:r>
        <w:t xml:space="preserve">Contratista Auditor Control Interno </w:t>
      </w:r>
    </w:p>
    <w:p w:rsidR="00D25332" w:rsidRDefault="00F668FB">
      <w:pPr>
        <w:spacing w:after="0" w:line="240" w:lineRule="auto"/>
        <w:ind w:left="0" w:firstLine="0"/>
        <w:jc w:val="left"/>
      </w:pPr>
      <w:r>
        <w:rPr>
          <w:color w:val="FF0000"/>
        </w:rPr>
        <w:t xml:space="preserve"> </w:t>
      </w:r>
    </w:p>
    <w:p w:rsidR="00D25332" w:rsidRDefault="00F668FB" w:rsidP="006551FF">
      <w:pPr>
        <w:spacing w:after="0" w:line="240" w:lineRule="auto"/>
        <w:ind w:left="0" w:firstLine="0"/>
        <w:jc w:val="left"/>
      </w:pPr>
      <w:r>
        <w:rPr>
          <w:color w:val="FF0000"/>
        </w:rPr>
        <w:t xml:space="preserve"> </w:t>
      </w:r>
      <w:proofErr w:type="spellStart"/>
      <w:r>
        <w:t>Vo.Bo</w:t>
      </w:r>
      <w:proofErr w:type="spellEnd"/>
      <w:r>
        <w:t xml:space="preserve">. </w:t>
      </w:r>
    </w:p>
    <w:p w:rsidR="00D25332" w:rsidRDefault="00F668FB">
      <w:pPr>
        <w:spacing w:after="0" w:line="240" w:lineRule="auto"/>
        <w:ind w:left="0" w:firstLine="0"/>
        <w:jc w:val="left"/>
      </w:pPr>
      <w:r>
        <w:rPr>
          <w:color w:val="FF0000"/>
        </w:rPr>
        <w:t xml:space="preserve"> </w:t>
      </w:r>
    </w:p>
    <w:p w:rsidR="00D25332" w:rsidRDefault="00F668FB">
      <w:pPr>
        <w:spacing w:after="0" w:line="240" w:lineRule="auto"/>
        <w:ind w:left="0" w:firstLine="0"/>
        <w:jc w:val="left"/>
      </w:pPr>
      <w:r>
        <w:rPr>
          <w:color w:val="FF0000"/>
        </w:rPr>
        <w:t xml:space="preserve"> </w:t>
      </w:r>
    </w:p>
    <w:p w:rsidR="00D25332" w:rsidRDefault="00F668FB">
      <w:pPr>
        <w:pStyle w:val="Ttulo1"/>
      </w:pPr>
      <w:r>
        <w:t xml:space="preserve">ORIGINAL FIRMADO POR </w:t>
      </w:r>
    </w:p>
    <w:p w:rsidR="00D25332" w:rsidRDefault="00F668FB">
      <w:pPr>
        <w:pStyle w:val="Ttulo1"/>
      </w:pPr>
      <w:r>
        <w:t xml:space="preserve">MAGDALENA PEDRAZA DAZA </w:t>
      </w:r>
      <w:r>
        <w:tab/>
        <w:t xml:space="preserve"> </w:t>
      </w:r>
    </w:p>
    <w:p w:rsidR="00D25332" w:rsidRDefault="00F668FB">
      <w:r>
        <w:t xml:space="preserve">Asesor Control Interno </w:t>
      </w:r>
    </w:p>
    <w:p w:rsidR="00D25332" w:rsidRDefault="00F668FB">
      <w:r>
        <w:t xml:space="preserve">Anexo: Planilla de Caja Menor </w:t>
      </w:r>
    </w:p>
    <w:p w:rsidR="00D25332" w:rsidRDefault="00F668FB">
      <w:pPr>
        <w:spacing w:after="0" w:line="240" w:lineRule="auto"/>
        <w:ind w:left="0" w:firstLine="0"/>
        <w:jc w:val="left"/>
      </w:pPr>
      <w:r>
        <w:rPr>
          <w:color w:val="FF0000"/>
        </w:rPr>
        <w:t xml:space="preserve"> </w:t>
      </w:r>
    </w:p>
    <w:p w:rsidR="00D25332" w:rsidRDefault="00F668FB" w:rsidP="006551FF">
      <w:pPr>
        <w:spacing w:after="0" w:line="240" w:lineRule="auto"/>
        <w:ind w:left="0" w:firstLine="0"/>
        <w:jc w:val="left"/>
      </w:pPr>
      <w:r>
        <w:t xml:space="preserve">Elaboró: </w:t>
      </w:r>
      <w:proofErr w:type="spellStart"/>
      <w:r>
        <w:t>Angela</w:t>
      </w:r>
      <w:proofErr w:type="spellEnd"/>
      <w:r>
        <w:t xml:space="preserve"> Patricia Cortés Aldana </w:t>
      </w:r>
    </w:p>
    <w:p w:rsidR="00D25332" w:rsidRDefault="00F668FB">
      <w:r>
        <w:t>Revisó: Magdalena Pedraza Daza</w:t>
      </w:r>
      <w:r>
        <w:rPr>
          <w:sz w:val="22"/>
        </w:rPr>
        <w:t xml:space="preserve"> </w:t>
      </w:r>
      <w:bookmarkStart w:id="0" w:name="_GoBack"/>
      <w:bookmarkEnd w:id="0"/>
    </w:p>
    <w:sectPr w:rsidR="00D25332">
      <w:headerReference w:type="even" r:id="rId7"/>
      <w:headerReference w:type="default" r:id="rId8"/>
      <w:footerReference w:type="even" r:id="rId9"/>
      <w:footerReference w:type="default" r:id="rId10"/>
      <w:headerReference w:type="first" r:id="rId11"/>
      <w:footerReference w:type="first" r:id="rId12"/>
      <w:pgSz w:w="12240" w:h="15840"/>
      <w:pgMar w:top="1996" w:right="1032" w:bottom="1707" w:left="1700" w:header="44" w:footer="3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FB" w:rsidRDefault="00F668FB">
      <w:pPr>
        <w:spacing w:after="0" w:line="240" w:lineRule="auto"/>
      </w:pPr>
      <w:r>
        <w:separator/>
      </w:r>
    </w:p>
  </w:endnote>
  <w:endnote w:type="continuationSeparator" w:id="0">
    <w:p w:rsidR="00F668FB" w:rsidRDefault="00F6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32" w:rsidRDefault="00F668FB">
    <w:pPr>
      <w:spacing w:after="105" w:line="240" w:lineRule="auto"/>
      <w:ind w:left="0" w:firstLine="0"/>
      <w:jc w:val="left"/>
    </w:pPr>
    <w:r>
      <w:rPr>
        <w:sz w:val="16"/>
      </w:rPr>
      <w:t>Código: SG-110-FM-037-Versión: 7</w:t>
    </w:r>
    <w:r>
      <w:rPr>
        <w:sz w:val="16"/>
      </w:rPr>
      <w:t>– Vigencia: 29/01/2019</w:t>
    </w:r>
    <w:r>
      <w:rPr>
        <w:rFonts w:ascii="Cambria" w:eastAsia="Cambria" w:hAnsi="Cambria" w:cs="Cambria"/>
      </w:rPr>
      <w:t xml:space="preserve"> </w:t>
    </w:r>
  </w:p>
  <w:p w:rsidR="00D25332" w:rsidRDefault="00F668FB">
    <w:pPr>
      <w:spacing w:after="0" w:line="276" w:lineRule="auto"/>
      <w:ind w:left="0" w:firstLine="0"/>
      <w:jc w:val="right"/>
    </w:pPr>
    <w:r>
      <w:rPr>
        <w:noProof/>
      </w:rPr>
      <w:drawing>
        <wp:anchor distT="0" distB="0" distL="114300" distR="114300" simplePos="0" relativeHeight="251661312" behindDoc="0" locked="0" layoutInCell="1" allowOverlap="0">
          <wp:simplePos x="0" y="0"/>
          <wp:positionH relativeFrom="page">
            <wp:posOffset>428625</wp:posOffset>
          </wp:positionH>
          <wp:positionV relativeFrom="page">
            <wp:posOffset>9281808</wp:posOffset>
          </wp:positionV>
          <wp:extent cx="7204710" cy="55181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204710" cy="55181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32" w:rsidRDefault="00F668FB">
    <w:pPr>
      <w:spacing w:after="105" w:line="240" w:lineRule="auto"/>
      <w:ind w:left="0" w:firstLine="0"/>
      <w:jc w:val="left"/>
    </w:pPr>
    <w:r>
      <w:rPr>
        <w:sz w:val="16"/>
      </w:rPr>
      <w:t>Código: SG-110-FM-037-Versión: 7</w:t>
    </w:r>
    <w:r>
      <w:rPr>
        <w:sz w:val="16"/>
      </w:rPr>
      <w:t>– Vigencia: 29/01/2019</w:t>
    </w:r>
    <w:r>
      <w:rPr>
        <w:rFonts w:ascii="Cambria" w:eastAsia="Cambria" w:hAnsi="Cambria" w:cs="Cambria"/>
      </w:rPr>
      <w:t xml:space="preserve"> </w:t>
    </w:r>
  </w:p>
  <w:p w:rsidR="00D25332" w:rsidRDefault="00F668FB">
    <w:pPr>
      <w:spacing w:after="0" w:line="276" w:lineRule="auto"/>
      <w:ind w:left="0" w:firstLine="0"/>
      <w:jc w:val="right"/>
    </w:pPr>
    <w:r>
      <w:rPr>
        <w:noProof/>
      </w:rPr>
      <w:drawing>
        <wp:anchor distT="0" distB="0" distL="114300" distR="114300" simplePos="0" relativeHeight="251662336" behindDoc="0" locked="0" layoutInCell="1" allowOverlap="0">
          <wp:simplePos x="0" y="0"/>
          <wp:positionH relativeFrom="page">
            <wp:posOffset>428625</wp:posOffset>
          </wp:positionH>
          <wp:positionV relativeFrom="page">
            <wp:posOffset>9281808</wp:posOffset>
          </wp:positionV>
          <wp:extent cx="7204710" cy="551815"/>
          <wp:effectExtent l="0" t="0" r="0" b="0"/>
          <wp:wrapSquare wrapText="bothSides"/>
          <wp:docPr id="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204710" cy="5518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32" w:rsidRDefault="00F668FB">
    <w:pPr>
      <w:spacing w:after="105" w:line="240" w:lineRule="auto"/>
      <w:ind w:left="0" w:firstLine="0"/>
      <w:jc w:val="left"/>
    </w:pPr>
    <w:r>
      <w:rPr>
        <w:sz w:val="16"/>
      </w:rPr>
      <w:t>Código: SG-110-FM-037-Versión: 7</w:t>
    </w:r>
    <w:r>
      <w:rPr>
        <w:sz w:val="16"/>
      </w:rPr>
      <w:t>– Vigencia: 29/01/2019</w:t>
    </w:r>
    <w:r>
      <w:rPr>
        <w:rFonts w:ascii="Cambria" w:eastAsia="Cambria" w:hAnsi="Cambria" w:cs="Cambria"/>
      </w:rPr>
      <w:t xml:space="preserve"> </w:t>
    </w:r>
  </w:p>
  <w:p w:rsidR="00D25332" w:rsidRDefault="00F668FB">
    <w:pPr>
      <w:spacing w:after="0" w:line="276" w:lineRule="auto"/>
      <w:ind w:left="0" w:firstLine="0"/>
      <w:jc w:val="right"/>
    </w:pPr>
    <w:r>
      <w:rPr>
        <w:noProof/>
      </w:rPr>
      <w:drawing>
        <wp:anchor distT="0" distB="0" distL="114300" distR="114300" simplePos="0" relativeHeight="251663360" behindDoc="0" locked="0" layoutInCell="1" allowOverlap="0">
          <wp:simplePos x="0" y="0"/>
          <wp:positionH relativeFrom="page">
            <wp:posOffset>428625</wp:posOffset>
          </wp:positionH>
          <wp:positionV relativeFrom="page">
            <wp:posOffset>9281808</wp:posOffset>
          </wp:positionV>
          <wp:extent cx="7204710" cy="551815"/>
          <wp:effectExtent l="0" t="0" r="0" b="0"/>
          <wp:wrapSquare wrapText="bothSides"/>
          <wp:docPr id="4"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204710" cy="5518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FB" w:rsidRDefault="00F668FB">
      <w:pPr>
        <w:spacing w:after="0" w:line="240" w:lineRule="auto"/>
      </w:pPr>
      <w:r>
        <w:separator/>
      </w:r>
    </w:p>
  </w:footnote>
  <w:footnote w:type="continuationSeparator" w:id="0">
    <w:p w:rsidR="00F668FB" w:rsidRDefault="00F6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32" w:rsidRDefault="00F668FB">
    <w:pPr>
      <w:spacing w:after="183" w:line="240" w:lineRule="auto"/>
      <w:ind w:left="0" w:firstLine="0"/>
      <w:jc w:val="left"/>
    </w:pPr>
    <w:r>
      <w:rPr>
        <w:rFonts w:ascii="Cambria" w:eastAsia="Cambria" w:hAnsi="Cambria" w:cs="Cambria"/>
      </w:rPr>
      <w:t xml:space="preserve"> </w:t>
    </w:r>
  </w:p>
  <w:p w:rsidR="00D25332" w:rsidRDefault="00F668FB">
    <w:pPr>
      <w:spacing w:after="0" w:line="276" w:lineRule="auto"/>
      <w:ind w:left="0" w:firstLine="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304165</wp:posOffset>
          </wp:positionV>
          <wp:extent cx="7772400" cy="67564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772400" cy="6756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32" w:rsidRDefault="00F668FB">
    <w:pPr>
      <w:spacing w:after="183" w:line="240" w:lineRule="auto"/>
      <w:ind w:left="0" w:firstLine="0"/>
      <w:jc w:val="left"/>
    </w:pPr>
    <w:r>
      <w:rPr>
        <w:rFonts w:ascii="Cambria" w:eastAsia="Cambria" w:hAnsi="Cambria" w:cs="Cambria"/>
      </w:rPr>
      <w:t xml:space="preserve"> </w:t>
    </w:r>
  </w:p>
  <w:p w:rsidR="00D25332" w:rsidRDefault="00F668FB">
    <w:pPr>
      <w:spacing w:after="0" w:line="276" w:lineRule="auto"/>
      <w:ind w:left="0" w:firstLine="0"/>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304165</wp:posOffset>
          </wp:positionV>
          <wp:extent cx="7772400" cy="675640"/>
          <wp:effectExtent l="0" t="0" r="0" b="0"/>
          <wp:wrapSquare wrapText="bothSides"/>
          <wp:docPr id="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772400" cy="67564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32" w:rsidRDefault="00F668FB">
    <w:pPr>
      <w:spacing w:after="183" w:line="240" w:lineRule="auto"/>
      <w:ind w:left="0" w:firstLine="0"/>
      <w:jc w:val="left"/>
    </w:pPr>
    <w:r>
      <w:rPr>
        <w:rFonts w:ascii="Cambria" w:eastAsia="Cambria" w:hAnsi="Cambria" w:cs="Cambria"/>
      </w:rPr>
      <w:t xml:space="preserve"> </w:t>
    </w:r>
  </w:p>
  <w:p w:rsidR="00D25332" w:rsidRDefault="00F668FB">
    <w:pPr>
      <w:spacing w:after="0" w:line="276" w:lineRule="auto"/>
      <w:ind w:left="0" w:firstLine="0"/>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304165</wp:posOffset>
          </wp:positionV>
          <wp:extent cx="7772400" cy="675640"/>
          <wp:effectExtent l="0" t="0" r="0" b="0"/>
          <wp:wrapSquare wrapText="bothSides"/>
          <wp:docPr id="2"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772400" cy="6756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E50"/>
    <w:multiLevelType w:val="hybridMultilevel"/>
    <w:tmpl w:val="D10AFA7E"/>
    <w:lvl w:ilvl="0" w:tplc="5218B880">
      <w:start w:val="1"/>
      <w:numFmt w:val="decimal"/>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9225EA6">
      <w:start w:val="1"/>
      <w:numFmt w:val="bullet"/>
      <w:lvlText w:val="•"/>
      <w:lvlJc w:val="left"/>
      <w:pPr>
        <w:ind w:left="7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1D091AE">
      <w:start w:val="1"/>
      <w:numFmt w:val="bullet"/>
      <w:lvlText w:val="▪"/>
      <w:lvlJc w:val="left"/>
      <w:pPr>
        <w:ind w:left="14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9BE4E2A">
      <w:start w:val="1"/>
      <w:numFmt w:val="bullet"/>
      <w:lvlText w:val="•"/>
      <w:lvlJc w:val="left"/>
      <w:pPr>
        <w:ind w:left="21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0AA2F56">
      <w:start w:val="1"/>
      <w:numFmt w:val="bullet"/>
      <w:lvlText w:val="o"/>
      <w:lvlJc w:val="left"/>
      <w:pPr>
        <w:ind w:left="2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BC687EE">
      <w:start w:val="1"/>
      <w:numFmt w:val="bullet"/>
      <w:lvlText w:val="▪"/>
      <w:lvlJc w:val="left"/>
      <w:pPr>
        <w:ind w:left="35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B208DCC">
      <w:start w:val="1"/>
      <w:numFmt w:val="bullet"/>
      <w:lvlText w:val="•"/>
      <w:lvlJc w:val="left"/>
      <w:pPr>
        <w:ind w:left="43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4CE3DE0">
      <w:start w:val="1"/>
      <w:numFmt w:val="bullet"/>
      <w:lvlText w:val="o"/>
      <w:lvlJc w:val="left"/>
      <w:pPr>
        <w:ind w:left="5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DA83BD2">
      <w:start w:val="1"/>
      <w:numFmt w:val="bullet"/>
      <w:lvlText w:val="▪"/>
      <w:lvlJc w:val="left"/>
      <w:pPr>
        <w:ind w:left="57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2E0D71AE"/>
    <w:multiLevelType w:val="hybridMultilevel"/>
    <w:tmpl w:val="F37224B6"/>
    <w:lvl w:ilvl="0" w:tplc="A60CA2AC">
      <w:start w:val="1"/>
      <w:numFmt w:val="bullet"/>
      <w:lvlText w:val="•"/>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CD043D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EEEC59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6A8325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1F68E2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848D7C2">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EBEF7D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A561AF0">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442A87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3A657118"/>
    <w:multiLevelType w:val="hybridMultilevel"/>
    <w:tmpl w:val="C6C899F6"/>
    <w:lvl w:ilvl="0" w:tplc="1F626CBC">
      <w:start w:val="1"/>
      <w:numFmt w:val="bullet"/>
      <w:lvlText w:val="•"/>
      <w:lvlJc w:val="left"/>
      <w:pPr>
        <w:ind w:left="7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1748738">
      <w:start w:val="1"/>
      <w:numFmt w:val="bullet"/>
      <w:lvlText w:val="o"/>
      <w:lvlJc w:val="left"/>
      <w:pPr>
        <w:ind w:left="14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6CCF4B0">
      <w:start w:val="1"/>
      <w:numFmt w:val="bullet"/>
      <w:lvlText w:val="▪"/>
      <w:lvlJc w:val="left"/>
      <w:pPr>
        <w:ind w:left="21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80E382A">
      <w:start w:val="1"/>
      <w:numFmt w:val="bullet"/>
      <w:lvlText w:val="•"/>
      <w:lvlJc w:val="left"/>
      <w:pPr>
        <w:ind w:left="28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060C976">
      <w:start w:val="1"/>
      <w:numFmt w:val="bullet"/>
      <w:lvlText w:val="o"/>
      <w:lvlJc w:val="left"/>
      <w:pPr>
        <w:ind w:left="36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F12C7D2">
      <w:start w:val="1"/>
      <w:numFmt w:val="bullet"/>
      <w:lvlText w:val="▪"/>
      <w:lvlJc w:val="left"/>
      <w:pPr>
        <w:ind w:left="43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82628A4">
      <w:start w:val="1"/>
      <w:numFmt w:val="bullet"/>
      <w:lvlText w:val="•"/>
      <w:lvlJc w:val="left"/>
      <w:pPr>
        <w:ind w:left="50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21AB60C">
      <w:start w:val="1"/>
      <w:numFmt w:val="bullet"/>
      <w:lvlText w:val="o"/>
      <w:lvlJc w:val="left"/>
      <w:pPr>
        <w:ind w:left="57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4C6F412">
      <w:start w:val="1"/>
      <w:numFmt w:val="bullet"/>
      <w:lvlText w:val="▪"/>
      <w:lvlJc w:val="left"/>
      <w:pPr>
        <w:ind w:left="64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77FF457E"/>
    <w:multiLevelType w:val="hybridMultilevel"/>
    <w:tmpl w:val="4668980A"/>
    <w:lvl w:ilvl="0" w:tplc="1D7A51B4">
      <w:start w:val="1"/>
      <w:numFmt w:val="bullet"/>
      <w:lvlText w:val="•"/>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D282AA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4924DA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414668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CFE27D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2549746">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CDAA0B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5E4D34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B38E3B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32"/>
    <w:rsid w:val="006551FF"/>
    <w:rsid w:val="00D25332"/>
    <w:rsid w:val="00F668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986AC-16BE-4701-A4DA-3547CE98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28" w:lineRule="auto"/>
      <w:ind w:left="-5"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line="240" w:lineRule="auto"/>
      <w:ind w:left="-5" w:right="-15"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5578</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cp:lastModifiedBy>Martha  Gomez</cp:lastModifiedBy>
  <cp:revision>2</cp:revision>
  <dcterms:created xsi:type="dcterms:W3CDTF">2020-07-01T16:32:00Z</dcterms:created>
  <dcterms:modified xsi:type="dcterms:W3CDTF">2020-07-01T16:32:00Z</dcterms:modified>
</cp:coreProperties>
</file>