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B689A" w14:textId="77777777" w:rsidR="00EC220A" w:rsidRDefault="00EC220A" w:rsidP="00811490">
      <w:pPr>
        <w:pStyle w:val="Sinespaciado"/>
        <w:spacing w:after="240" w:line="840" w:lineRule="auto"/>
        <w:ind w:left="426" w:right="261"/>
        <w:jc w:val="center"/>
        <w:rPr>
          <w:rFonts w:ascii="Arial" w:hAnsi="Arial" w:cs="Arial"/>
          <w:b/>
          <w:noProof/>
          <w:color w:val="5B9BD5" w:themeColor="accent1"/>
          <w:sz w:val="24"/>
        </w:rPr>
      </w:pPr>
    </w:p>
    <w:p w14:paraId="1D642C27" w14:textId="4D7AB7D6" w:rsidR="00811490" w:rsidRPr="005B2086" w:rsidRDefault="00811490" w:rsidP="00811490">
      <w:pPr>
        <w:pStyle w:val="Sinespaciado"/>
        <w:spacing w:after="240" w:line="840" w:lineRule="auto"/>
        <w:ind w:left="426" w:right="261"/>
        <w:jc w:val="center"/>
        <w:rPr>
          <w:rFonts w:ascii="Arial" w:hAnsi="Arial" w:cs="Arial"/>
          <w:b/>
          <w:noProof/>
          <w:color w:val="5B9BD5" w:themeColor="accent1"/>
          <w:sz w:val="24"/>
        </w:rPr>
      </w:pPr>
      <w:r w:rsidRPr="005B2086">
        <w:rPr>
          <w:rFonts w:ascii="Arial" w:hAnsi="Arial" w:cs="Arial"/>
          <w:b/>
          <w:noProof/>
          <w:sz w:val="24"/>
        </w:rPr>
        <w:drawing>
          <wp:inline distT="0" distB="0" distL="0" distR="0" wp14:anchorId="3811C245" wp14:editId="1C569BD9">
            <wp:extent cx="1701800" cy="1019175"/>
            <wp:effectExtent l="0" t="0" r="0" b="9525"/>
            <wp:docPr id="6" name="Imagen 4" descr="C:\Users\inci6.INCI\AppData\Local\Microsoft\Windows\Temporary Internet Files\Content.Outlook\N8JGCM0T\Logo-INCI-siglas-para-formatos.jpg"/>
            <wp:cNvGraphicFramePr/>
            <a:graphic xmlns:a="http://schemas.openxmlformats.org/drawingml/2006/main">
              <a:graphicData uri="http://schemas.openxmlformats.org/drawingml/2006/picture">
                <pic:pic xmlns:pic="http://schemas.openxmlformats.org/drawingml/2006/picture">
                  <pic:nvPicPr>
                    <pic:cNvPr id="5" name="Imagen 4" descr="C:\Users\inci6.INCI\AppData\Local\Microsoft\Windows\Temporary Internet Files\Content.Outlook\N8JGCM0T\Logo-INCI-siglas-para-formatos.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0" cy="1019175"/>
                    </a:xfrm>
                    <a:prstGeom prst="rect">
                      <a:avLst/>
                    </a:prstGeom>
                    <a:noFill/>
                    <a:ln>
                      <a:noFill/>
                    </a:ln>
                  </pic:spPr>
                </pic:pic>
              </a:graphicData>
            </a:graphic>
          </wp:inline>
        </w:drawing>
      </w:r>
    </w:p>
    <w:p w14:paraId="26FE949C" w14:textId="77777777" w:rsidR="00811490" w:rsidRPr="005B2086" w:rsidRDefault="00811490" w:rsidP="00811490">
      <w:pPr>
        <w:spacing w:line="360" w:lineRule="auto"/>
        <w:ind w:left="425" w:right="261"/>
        <w:jc w:val="center"/>
        <w:rPr>
          <w:rFonts w:ascii="Arial" w:hAnsi="Arial" w:cs="Arial"/>
          <w:sz w:val="36"/>
        </w:rPr>
      </w:pPr>
      <w:bookmarkStart w:id="0" w:name="_Toc14340390"/>
      <w:bookmarkStart w:id="1" w:name="_Toc14343919"/>
      <w:r w:rsidRPr="005B2086">
        <w:rPr>
          <w:rFonts w:ascii="Arial" w:hAnsi="Arial" w:cs="Arial"/>
          <w:sz w:val="36"/>
        </w:rPr>
        <w:t xml:space="preserve">INFORME </w:t>
      </w:r>
    </w:p>
    <w:p w14:paraId="0F97E03E" w14:textId="77777777" w:rsidR="005574CD" w:rsidRPr="005B2086" w:rsidRDefault="00811490" w:rsidP="00811490">
      <w:pPr>
        <w:spacing w:line="360" w:lineRule="auto"/>
        <w:ind w:left="425" w:right="261"/>
        <w:jc w:val="center"/>
        <w:rPr>
          <w:rFonts w:ascii="Arial" w:hAnsi="Arial" w:cs="Arial"/>
          <w:sz w:val="36"/>
        </w:rPr>
      </w:pPr>
      <w:r w:rsidRPr="005B2086">
        <w:rPr>
          <w:rFonts w:ascii="Arial" w:hAnsi="Arial" w:cs="Arial"/>
          <w:sz w:val="36"/>
        </w:rPr>
        <w:t>RENDICIÓN DE CUE</w:t>
      </w:r>
      <w:r w:rsidR="005574CD" w:rsidRPr="005B2086">
        <w:rPr>
          <w:rFonts w:ascii="Arial" w:hAnsi="Arial" w:cs="Arial"/>
          <w:sz w:val="36"/>
        </w:rPr>
        <w:t xml:space="preserve">NTAS </w:t>
      </w:r>
      <w:r w:rsidR="008D5DC1" w:rsidRPr="005B2086">
        <w:rPr>
          <w:rFonts w:ascii="Arial" w:hAnsi="Arial" w:cs="Arial"/>
          <w:sz w:val="36"/>
        </w:rPr>
        <w:t xml:space="preserve">- </w:t>
      </w:r>
      <w:r w:rsidR="005574CD" w:rsidRPr="005B2086">
        <w:rPr>
          <w:rFonts w:ascii="Arial" w:hAnsi="Arial" w:cs="Arial"/>
          <w:sz w:val="36"/>
        </w:rPr>
        <w:t>PARTICIPACIÓN CIUDADANA</w:t>
      </w:r>
    </w:p>
    <w:p w14:paraId="50826D82" w14:textId="77777777" w:rsidR="00811490" w:rsidRPr="005B2086" w:rsidRDefault="00811490" w:rsidP="008D5DC1">
      <w:pPr>
        <w:spacing w:line="360" w:lineRule="auto"/>
        <w:ind w:left="425" w:right="261"/>
        <w:jc w:val="center"/>
        <w:rPr>
          <w:rFonts w:ascii="Arial" w:hAnsi="Arial" w:cs="Arial"/>
          <w:sz w:val="36"/>
        </w:rPr>
      </w:pPr>
      <w:r w:rsidRPr="005B2086">
        <w:rPr>
          <w:rFonts w:ascii="Arial" w:hAnsi="Arial" w:cs="Arial"/>
          <w:sz w:val="36"/>
        </w:rPr>
        <w:t>PLAN ANTICORRUPCIÓN</w:t>
      </w:r>
      <w:r w:rsidR="008D5DC1" w:rsidRPr="005B2086">
        <w:rPr>
          <w:rFonts w:ascii="Arial" w:hAnsi="Arial" w:cs="Arial"/>
          <w:sz w:val="36"/>
        </w:rPr>
        <w:t xml:space="preserve"> Y ATENCIÓN AL CIUDADANO</w:t>
      </w:r>
    </w:p>
    <w:p w14:paraId="36AFFCE7" w14:textId="77777777" w:rsidR="008D5DC1" w:rsidRPr="005B2086" w:rsidRDefault="008D5DC1" w:rsidP="008D5DC1">
      <w:pPr>
        <w:spacing w:line="360" w:lineRule="auto"/>
        <w:ind w:left="425" w:right="261"/>
        <w:jc w:val="center"/>
        <w:rPr>
          <w:rFonts w:ascii="Arial" w:hAnsi="Arial" w:cs="Arial"/>
          <w:sz w:val="36"/>
        </w:rPr>
      </w:pPr>
    </w:p>
    <w:p w14:paraId="1885FA3E" w14:textId="77777777" w:rsidR="008F7667" w:rsidRPr="005B2086" w:rsidRDefault="008F7667" w:rsidP="008D5DC1">
      <w:pPr>
        <w:spacing w:line="360" w:lineRule="auto"/>
        <w:ind w:left="425" w:right="261"/>
        <w:jc w:val="center"/>
        <w:rPr>
          <w:rFonts w:ascii="Arial" w:hAnsi="Arial" w:cs="Arial"/>
          <w:sz w:val="36"/>
        </w:rPr>
      </w:pPr>
    </w:p>
    <w:p w14:paraId="66DDEB92" w14:textId="77777777" w:rsidR="00811490" w:rsidRPr="005B2086" w:rsidRDefault="00811490" w:rsidP="00811490">
      <w:pPr>
        <w:spacing w:line="720" w:lineRule="auto"/>
        <w:ind w:left="426" w:right="261"/>
        <w:jc w:val="center"/>
        <w:rPr>
          <w:rFonts w:ascii="Arial" w:hAnsi="Arial" w:cs="Arial"/>
          <w:sz w:val="36"/>
        </w:rPr>
      </w:pPr>
      <w:r w:rsidRPr="005B2086">
        <w:rPr>
          <w:rFonts w:ascii="Arial" w:hAnsi="Arial" w:cs="Arial"/>
          <w:sz w:val="36"/>
        </w:rPr>
        <w:t>INSTITUTO NACIONAL PARA CIEGOS</w:t>
      </w:r>
      <w:bookmarkEnd w:id="0"/>
      <w:bookmarkEnd w:id="1"/>
    </w:p>
    <w:p w14:paraId="11C514A4" w14:textId="77777777" w:rsidR="00811490" w:rsidRPr="005B2086" w:rsidRDefault="00731E9B" w:rsidP="008D5DC1">
      <w:pPr>
        <w:ind w:left="425" w:right="261"/>
        <w:jc w:val="center"/>
        <w:rPr>
          <w:rFonts w:ascii="Arial" w:hAnsi="Arial" w:cs="Arial"/>
          <w:sz w:val="36"/>
        </w:rPr>
      </w:pPr>
      <w:r>
        <w:rPr>
          <w:rFonts w:ascii="Arial" w:hAnsi="Arial" w:cs="Arial"/>
          <w:sz w:val="36"/>
        </w:rPr>
        <w:t>EQUIPO RENDICIÓN DE CUENTAS</w:t>
      </w:r>
    </w:p>
    <w:p w14:paraId="50B59638" w14:textId="77777777" w:rsidR="008D5DC1" w:rsidRPr="005B2086" w:rsidRDefault="008D5DC1" w:rsidP="008D5DC1">
      <w:pPr>
        <w:spacing w:line="480" w:lineRule="auto"/>
        <w:ind w:left="426" w:right="261"/>
        <w:jc w:val="center"/>
        <w:rPr>
          <w:rFonts w:ascii="Arial" w:hAnsi="Arial" w:cs="Arial"/>
          <w:sz w:val="36"/>
        </w:rPr>
      </w:pPr>
      <w:bookmarkStart w:id="2" w:name="_Toc14340391"/>
      <w:bookmarkStart w:id="3" w:name="_Toc14343920"/>
    </w:p>
    <w:p w14:paraId="6150B67D" w14:textId="08605D73" w:rsidR="00811490" w:rsidRPr="005B2086" w:rsidRDefault="00811490" w:rsidP="008D5DC1">
      <w:pPr>
        <w:spacing w:line="480" w:lineRule="auto"/>
        <w:ind w:left="426" w:right="261"/>
        <w:jc w:val="center"/>
        <w:rPr>
          <w:rFonts w:ascii="Arial" w:hAnsi="Arial" w:cs="Arial"/>
          <w:sz w:val="36"/>
        </w:rPr>
      </w:pPr>
      <w:r w:rsidRPr="005B2086">
        <w:rPr>
          <w:rFonts w:ascii="Arial" w:hAnsi="Arial" w:cs="Arial"/>
          <w:sz w:val="36"/>
        </w:rPr>
        <w:t>20</w:t>
      </w:r>
      <w:bookmarkStart w:id="4" w:name="_Toc14340392"/>
      <w:bookmarkStart w:id="5" w:name="_Toc14343921"/>
      <w:bookmarkEnd w:id="2"/>
      <w:bookmarkEnd w:id="3"/>
      <w:r w:rsidR="00EE5215">
        <w:rPr>
          <w:rFonts w:ascii="Arial" w:hAnsi="Arial" w:cs="Arial"/>
          <w:sz w:val="36"/>
        </w:rPr>
        <w:t>2</w:t>
      </w:r>
      <w:r w:rsidR="000E5ABE">
        <w:rPr>
          <w:rFonts w:ascii="Arial" w:hAnsi="Arial" w:cs="Arial"/>
          <w:sz w:val="36"/>
        </w:rPr>
        <w:t>1</w:t>
      </w:r>
    </w:p>
    <w:p w14:paraId="7075B292" w14:textId="77777777" w:rsidR="00024E7F" w:rsidRDefault="00811490" w:rsidP="008D5DC1">
      <w:pPr>
        <w:spacing w:line="480" w:lineRule="auto"/>
        <w:jc w:val="center"/>
        <w:rPr>
          <w:rFonts w:ascii="Arial" w:hAnsi="Arial" w:cs="Arial"/>
          <w:sz w:val="36"/>
        </w:rPr>
      </w:pPr>
      <w:r w:rsidRPr="005B2086">
        <w:rPr>
          <w:rFonts w:ascii="Arial" w:hAnsi="Arial" w:cs="Arial"/>
          <w:sz w:val="36"/>
        </w:rPr>
        <w:t>BOGOTÁ, D.C.</w:t>
      </w:r>
      <w:bookmarkEnd w:id="4"/>
      <w:bookmarkEnd w:id="5"/>
    </w:p>
    <w:p w14:paraId="6E509115" w14:textId="77777777" w:rsidR="00024E7F" w:rsidRDefault="00024E7F"/>
    <w:p w14:paraId="23DAD12F" w14:textId="61D5D33D" w:rsidR="008D5DC1" w:rsidRPr="00685F13" w:rsidRDefault="00024E7F" w:rsidP="00685F13">
      <w:pPr>
        <w:pStyle w:val="Ttulo1"/>
        <w:jc w:val="center"/>
        <w:rPr>
          <w:rFonts w:ascii="Arial" w:eastAsia="Times New Roman" w:hAnsi="Arial" w:cs="Arial"/>
          <w:b/>
        </w:rPr>
      </w:pPr>
      <w:r>
        <w:rPr>
          <w:sz w:val="36"/>
        </w:rPr>
        <w:br w:type="page"/>
      </w:r>
      <w:bookmarkStart w:id="6" w:name="_Toc27378847"/>
      <w:r w:rsidR="008D5DC1" w:rsidRPr="00685F13">
        <w:rPr>
          <w:rFonts w:ascii="Arial" w:eastAsia="Times New Roman" w:hAnsi="Arial" w:cs="Arial"/>
          <w:b/>
        </w:rPr>
        <w:lastRenderedPageBreak/>
        <w:t>COMPONENTE REN</w:t>
      </w:r>
      <w:r w:rsidR="00634FC9">
        <w:rPr>
          <w:rFonts w:ascii="Arial" w:eastAsia="Times New Roman" w:hAnsi="Arial" w:cs="Arial"/>
          <w:b/>
        </w:rPr>
        <w:t>DI</w:t>
      </w:r>
      <w:r w:rsidR="008D5DC1" w:rsidRPr="00685F13">
        <w:rPr>
          <w:rFonts w:ascii="Arial" w:eastAsia="Times New Roman" w:hAnsi="Arial" w:cs="Arial"/>
          <w:b/>
        </w:rPr>
        <w:t>CIÓN DE CUENTAS</w:t>
      </w:r>
      <w:bookmarkEnd w:id="6"/>
    </w:p>
    <w:p w14:paraId="1C97C9F9" w14:textId="77777777" w:rsidR="008D5DC1" w:rsidRPr="005B2086" w:rsidRDefault="008D5DC1" w:rsidP="001933C0">
      <w:pPr>
        <w:ind w:left="-180"/>
        <w:jc w:val="center"/>
        <w:rPr>
          <w:rFonts w:ascii="Arial" w:hAnsi="Arial" w:cs="Arial"/>
          <w:bCs/>
          <w:sz w:val="28"/>
        </w:rPr>
      </w:pPr>
    </w:p>
    <w:p w14:paraId="062C1D64" w14:textId="77777777" w:rsidR="00F42AE6" w:rsidRPr="005B2086" w:rsidRDefault="00F42AE6" w:rsidP="001933C0">
      <w:pPr>
        <w:pStyle w:val="Ttulo2"/>
        <w:jc w:val="center"/>
        <w:rPr>
          <w:rFonts w:ascii="Arial" w:hAnsi="Arial" w:cs="Arial"/>
          <w:sz w:val="28"/>
          <w:szCs w:val="24"/>
        </w:rPr>
      </w:pPr>
      <w:bookmarkStart w:id="7" w:name="_Toc27378848"/>
      <w:r w:rsidRPr="005B2086">
        <w:rPr>
          <w:rFonts w:ascii="Arial" w:hAnsi="Arial" w:cs="Arial"/>
          <w:sz w:val="28"/>
          <w:szCs w:val="24"/>
        </w:rPr>
        <w:t>INTRODUCCIÓN</w:t>
      </w:r>
      <w:bookmarkEnd w:id="7"/>
    </w:p>
    <w:p w14:paraId="65704730" w14:textId="77777777" w:rsidR="001933C0" w:rsidRPr="005B2086" w:rsidRDefault="001933C0" w:rsidP="001933C0">
      <w:pPr>
        <w:rPr>
          <w:rFonts w:ascii="Arial" w:hAnsi="Arial" w:cs="Arial"/>
        </w:rPr>
      </w:pPr>
    </w:p>
    <w:p w14:paraId="1F67EFAE" w14:textId="77777777" w:rsidR="00F42AE6" w:rsidRPr="005B2086" w:rsidRDefault="00F42AE6" w:rsidP="008D5DC1">
      <w:pPr>
        <w:ind w:left="-180"/>
        <w:jc w:val="both"/>
        <w:rPr>
          <w:rFonts w:ascii="Arial" w:hAnsi="Arial" w:cs="Arial"/>
          <w:bCs/>
        </w:rPr>
      </w:pPr>
    </w:p>
    <w:p w14:paraId="5D4B72CD" w14:textId="627B809E" w:rsidR="000E5ABE" w:rsidRPr="000E5ABE" w:rsidRDefault="000E5ABE" w:rsidP="000E5ABE">
      <w:pPr>
        <w:ind w:left="-180"/>
        <w:jc w:val="both"/>
        <w:rPr>
          <w:rFonts w:ascii="Arial" w:eastAsia="Times New Roman" w:hAnsi="Arial" w:cs="Arial"/>
          <w:bCs/>
        </w:rPr>
      </w:pPr>
      <w:r w:rsidRPr="000E5ABE">
        <w:rPr>
          <w:rFonts w:ascii="Arial" w:eastAsia="Times New Roman" w:hAnsi="Arial" w:cs="Arial"/>
          <w:bCs/>
        </w:rPr>
        <w:t xml:space="preserve">La rendición de cuentas es la obligación de las entidades y servidores públicos de informar y explicar los avances y los resultados de su gestión, así como el avance en la garantía de derechos a los ciudadanos y sus organizaciones sociales, a través de espacios de diálogo público. (Ver </w:t>
      </w:r>
      <w:proofErr w:type="spellStart"/>
      <w:r w:rsidRPr="000E5ABE">
        <w:rPr>
          <w:rFonts w:ascii="Arial" w:eastAsia="Times New Roman" w:hAnsi="Arial" w:cs="Arial"/>
          <w:bCs/>
        </w:rPr>
        <w:t>Conpes</w:t>
      </w:r>
      <w:proofErr w:type="spellEnd"/>
      <w:r w:rsidRPr="000E5ABE">
        <w:rPr>
          <w:rFonts w:ascii="Arial" w:eastAsia="Times New Roman" w:hAnsi="Arial" w:cs="Arial"/>
          <w:bCs/>
        </w:rPr>
        <w:t xml:space="preserve"> 3654 de 2010 y Ley 1757 de 2015).</w:t>
      </w:r>
    </w:p>
    <w:p w14:paraId="32800B60" w14:textId="77777777" w:rsidR="000E5ABE" w:rsidRPr="000E5ABE" w:rsidRDefault="000E5ABE" w:rsidP="000E5ABE">
      <w:pPr>
        <w:ind w:left="-180"/>
        <w:jc w:val="both"/>
        <w:rPr>
          <w:rFonts w:ascii="Arial" w:eastAsia="Times New Roman" w:hAnsi="Arial" w:cs="Arial"/>
          <w:bCs/>
        </w:rPr>
      </w:pPr>
    </w:p>
    <w:p w14:paraId="754120BD" w14:textId="77777777" w:rsidR="000E5ABE" w:rsidRPr="000E5ABE" w:rsidRDefault="000E5ABE" w:rsidP="000E5ABE">
      <w:pPr>
        <w:ind w:left="-180"/>
        <w:jc w:val="both"/>
        <w:rPr>
          <w:rFonts w:ascii="Arial" w:eastAsia="Times New Roman" w:hAnsi="Arial" w:cs="Arial"/>
          <w:bCs/>
        </w:rPr>
      </w:pPr>
      <w:r w:rsidRPr="000E5ABE">
        <w:rPr>
          <w:rFonts w:ascii="Arial" w:eastAsia="Times New Roman" w:hAnsi="Arial" w:cs="Arial"/>
          <w:bCs/>
        </w:rPr>
        <w:t>A la vez, la rendición de cuentas implica la capacidad y el derecho de la ciudadanía a pedir información, explicaciones y retroalimentar al gobierno, con evaluaciones y propuestas de mejora, o con incentivos para corregir la gestión, premiar o sancionar los resultados.</w:t>
      </w:r>
    </w:p>
    <w:p w14:paraId="5E91DBB5" w14:textId="77777777" w:rsidR="000E5ABE" w:rsidRPr="000E5ABE" w:rsidRDefault="000E5ABE" w:rsidP="000E5ABE">
      <w:pPr>
        <w:ind w:left="-180"/>
        <w:jc w:val="both"/>
        <w:rPr>
          <w:rFonts w:ascii="Arial" w:eastAsia="Times New Roman" w:hAnsi="Arial" w:cs="Arial"/>
          <w:bCs/>
        </w:rPr>
      </w:pPr>
    </w:p>
    <w:p w14:paraId="3FA454EC" w14:textId="77777777" w:rsidR="000E5ABE" w:rsidRPr="000E5ABE" w:rsidRDefault="000E5ABE" w:rsidP="000E5ABE">
      <w:pPr>
        <w:ind w:left="-180"/>
        <w:jc w:val="both"/>
        <w:rPr>
          <w:rFonts w:ascii="Arial" w:eastAsia="Times New Roman" w:hAnsi="Arial" w:cs="Arial"/>
          <w:bCs/>
        </w:rPr>
      </w:pPr>
      <w:r w:rsidRPr="000E5ABE">
        <w:rPr>
          <w:rFonts w:ascii="Arial" w:eastAsia="Times New Roman" w:hAnsi="Arial" w:cs="Arial"/>
          <w:bCs/>
        </w:rPr>
        <w:t>Las entidades que ejercen la labor de rendir cuentas a la ciudadanía pueden ser percibidas como más transparentes y, con ello, aumentar sus niveles de credibilidad y confianza ciudadana, haciendo que se establezcan óptimos en la gestión y direccionamiento de las entidades tanto del orden nacional como las del orden territorial. De igual forma, se logra el mejoramiento continuo de la gestión pública con base en las propuestas y evaluaciones de los usuarios y grupos de interés directos.</w:t>
      </w:r>
    </w:p>
    <w:p w14:paraId="1E5AA70C" w14:textId="77777777" w:rsidR="000E5ABE" w:rsidRPr="000E5ABE" w:rsidRDefault="000E5ABE" w:rsidP="000E5ABE">
      <w:pPr>
        <w:ind w:left="-180"/>
        <w:jc w:val="both"/>
        <w:rPr>
          <w:rFonts w:ascii="Arial" w:eastAsia="Times New Roman" w:hAnsi="Arial" w:cs="Arial"/>
          <w:bCs/>
        </w:rPr>
      </w:pPr>
    </w:p>
    <w:p w14:paraId="12CCF310" w14:textId="1B283FA0" w:rsidR="000E5ABE" w:rsidRPr="000E5ABE" w:rsidRDefault="000E5ABE" w:rsidP="000E5ABE">
      <w:pPr>
        <w:ind w:left="-180"/>
        <w:jc w:val="both"/>
        <w:rPr>
          <w:rFonts w:ascii="Arial" w:eastAsia="Times New Roman" w:hAnsi="Arial" w:cs="Arial"/>
          <w:bCs/>
        </w:rPr>
      </w:pPr>
      <w:r w:rsidRPr="000E5ABE">
        <w:rPr>
          <w:rFonts w:ascii="Arial" w:eastAsia="Times New Roman" w:hAnsi="Arial" w:cs="Arial"/>
          <w:bCs/>
        </w:rPr>
        <w:t>La rendición de cuentas a los ciudadanos se fundamenta en tres (3) elementos básicos</w:t>
      </w:r>
      <w:r w:rsidR="00AE289A">
        <w:rPr>
          <w:rFonts w:ascii="Arial" w:eastAsia="Times New Roman" w:hAnsi="Arial" w:cs="Arial"/>
          <w:bCs/>
        </w:rPr>
        <w:t xml:space="preserve">, </w:t>
      </w:r>
      <w:r w:rsidRPr="000E5ABE">
        <w:rPr>
          <w:rFonts w:ascii="Arial" w:eastAsia="Times New Roman" w:hAnsi="Arial" w:cs="Arial"/>
          <w:bCs/>
        </w:rPr>
        <w:t>Información de calidad y en lenguaje claro sobre los avances y resultados de la gestión pública, así como sobre derechos garantizado</w:t>
      </w:r>
      <w:r w:rsidR="00AE289A">
        <w:rPr>
          <w:rFonts w:ascii="Arial" w:eastAsia="Times New Roman" w:hAnsi="Arial" w:cs="Arial"/>
          <w:bCs/>
        </w:rPr>
        <w:t xml:space="preserve">s, </w:t>
      </w:r>
      <w:r w:rsidRPr="000E5ABE">
        <w:rPr>
          <w:rFonts w:ascii="Arial" w:eastAsia="Times New Roman" w:hAnsi="Arial" w:cs="Arial"/>
          <w:bCs/>
        </w:rPr>
        <w:t>Diálogo para explicar, escuchar y retroalimentar la gestión</w:t>
      </w:r>
      <w:r w:rsidR="00AE289A">
        <w:rPr>
          <w:rFonts w:ascii="Arial" w:eastAsia="Times New Roman" w:hAnsi="Arial" w:cs="Arial"/>
          <w:bCs/>
        </w:rPr>
        <w:t xml:space="preserve"> e </w:t>
      </w:r>
      <w:r w:rsidRPr="000E5ABE">
        <w:rPr>
          <w:rFonts w:ascii="Arial" w:eastAsia="Times New Roman" w:hAnsi="Arial" w:cs="Arial"/>
          <w:bCs/>
        </w:rPr>
        <w:t>Incentivos para la construcción de la cultura de servidores como una forma motivación de los servidores públicos y a los ciudadanos</w:t>
      </w:r>
      <w:r w:rsidR="00AE289A">
        <w:rPr>
          <w:rFonts w:ascii="Arial" w:eastAsia="Times New Roman" w:hAnsi="Arial" w:cs="Arial"/>
          <w:bCs/>
        </w:rPr>
        <w:t>”</w:t>
      </w:r>
      <w:r w:rsidR="00AE289A">
        <w:rPr>
          <w:rStyle w:val="Refdenotaalpie"/>
          <w:rFonts w:ascii="Arial" w:eastAsia="Times New Roman" w:hAnsi="Arial" w:cs="Arial"/>
          <w:bCs/>
        </w:rPr>
        <w:footnoteReference w:id="1"/>
      </w:r>
    </w:p>
    <w:p w14:paraId="0E5F01EE" w14:textId="1EB8BF89" w:rsidR="007F2B9F" w:rsidRPr="007F2B9F" w:rsidRDefault="007F2B9F" w:rsidP="007F2B9F">
      <w:pPr>
        <w:ind w:left="-180"/>
        <w:jc w:val="both"/>
        <w:rPr>
          <w:rFonts w:ascii="Arial" w:hAnsi="Arial" w:cs="Arial"/>
          <w:bCs/>
        </w:rPr>
      </w:pPr>
    </w:p>
    <w:p w14:paraId="3C88F1E4" w14:textId="64863F04" w:rsidR="001933C0" w:rsidRPr="005B2086" w:rsidRDefault="008D5DC1" w:rsidP="00F42AE6">
      <w:pPr>
        <w:ind w:left="-180"/>
        <w:jc w:val="both"/>
        <w:rPr>
          <w:rFonts w:ascii="Arial" w:eastAsiaTheme="majorEastAsia" w:hAnsi="Arial" w:cs="Arial"/>
        </w:rPr>
      </w:pPr>
      <w:r w:rsidRPr="005B2086">
        <w:rPr>
          <w:rFonts w:ascii="Arial" w:eastAsiaTheme="majorEastAsia" w:hAnsi="Arial" w:cs="Arial"/>
        </w:rPr>
        <w:t xml:space="preserve">El presente documento </w:t>
      </w:r>
      <w:r w:rsidR="00F42AE6" w:rsidRPr="005B2086">
        <w:rPr>
          <w:rFonts w:ascii="Arial" w:eastAsiaTheme="majorEastAsia" w:hAnsi="Arial" w:cs="Arial"/>
        </w:rPr>
        <w:t xml:space="preserve">contiene </w:t>
      </w:r>
      <w:r w:rsidRPr="005B2086">
        <w:rPr>
          <w:rFonts w:ascii="Arial" w:eastAsiaTheme="majorEastAsia" w:hAnsi="Arial" w:cs="Arial"/>
        </w:rPr>
        <w:t xml:space="preserve">las acciones </w:t>
      </w:r>
      <w:r w:rsidR="00AE289A">
        <w:rPr>
          <w:rFonts w:ascii="Arial" w:eastAsiaTheme="majorEastAsia" w:hAnsi="Arial" w:cs="Arial"/>
        </w:rPr>
        <w:t xml:space="preserve">que llevó a cabo el INCI para dar cumplimiento a las estrategias de Rendición de Cuentas y Participación Ciudadana y que </w:t>
      </w:r>
      <w:r w:rsidR="007F2B9F">
        <w:rPr>
          <w:rFonts w:ascii="Arial" w:eastAsiaTheme="majorEastAsia" w:hAnsi="Arial" w:cs="Arial"/>
        </w:rPr>
        <w:t xml:space="preserve">tuvieron como propósito brindar a nuestros </w:t>
      </w:r>
      <w:r w:rsidRPr="005B2086">
        <w:rPr>
          <w:rFonts w:ascii="Arial" w:eastAsiaTheme="majorEastAsia" w:hAnsi="Arial" w:cs="Arial"/>
        </w:rPr>
        <w:t xml:space="preserve">grupos de valor y </w:t>
      </w:r>
      <w:r w:rsidR="00BC06EF">
        <w:rPr>
          <w:rFonts w:ascii="Arial" w:eastAsiaTheme="majorEastAsia" w:hAnsi="Arial" w:cs="Arial"/>
        </w:rPr>
        <w:t>c</w:t>
      </w:r>
      <w:r w:rsidR="007F2B9F">
        <w:rPr>
          <w:rFonts w:ascii="Arial" w:eastAsiaTheme="majorEastAsia" w:hAnsi="Arial" w:cs="Arial"/>
        </w:rPr>
        <w:t xml:space="preserve">iudadanía </w:t>
      </w:r>
      <w:r w:rsidRPr="005B2086">
        <w:rPr>
          <w:rFonts w:ascii="Arial" w:eastAsiaTheme="majorEastAsia" w:hAnsi="Arial" w:cs="Arial"/>
        </w:rPr>
        <w:t>en general información clara y veraz sobre l</w:t>
      </w:r>
      <w:r w:rsidR="007F2B9F">
        <w:rPr>
          <w:rFonts w:ascii="Arial" w:eastAsiaTheme="majorEastAsia" w:hAnsi="Arial" w:cs="Arial"/>
        </w:rPr>
        <w:t xml:space="preserve">a gestión realizada </w:t>
      </w:r>
      <w:r w:rsidR="00AE289A">
        <w:rPr>
          <w:rFonts w:ascii="Arial" w:eastAsiaTheme="majorEastAsia" w:hAnsi="Arial" w:cs="Arial"/>
        </w:rPr>
        <w:t xml:space="preserve">por los diferentes procesos </w:t>
      </w:r>
      <w:r w:rsidRPr="005B2086">
        <w:rPr>
          <w:rFonts w:ascii="Arial" w:eastAsiaTheme="majorEastAsia" w:hAnsi="Arial" w:cs="Arial"/>
        </w:rPr>
        <w:t>para el beneficio de las personas con discapacidad visual</w:t>
      </w:r>
      <w:r w:rsidR="00EC42D5">
        <w:rPr>
          <w:rFonts w:ascii="Arial" w:eastAsiaTheme="majorEastAsia" w:hAnsi="Arial" w:cs="Arial"/>
        </w:rPr>
        <w:t xml:space="preserve"> y fortalecer su interlocución en los diferentes espacios. </w:t>
      </w:r>
    </w:p>
    <w:p w14:paraId="6CB4836E" w14:textId="77777777" w:rsidR="001933C0" w:rsidRPr="005B2086" w:rsidRDefault="001933C0">
      <w:pPr>
        <w:spacing w:after="160" w:line="259" w:lineRule="auto"/>
        <w:rPr>
          <w:rFonts w:ascii="Arial" w:eastAsiaTheme="majorEastAsia" w:hAnsi="Arial" w:cs="Arial"/>
        </w:rPr>
      </w:pPr>
      <w:r w:rsidRPr="005B2086">
        <w:rPr>
          <w:rFonts w:ascii="Arial" w:eastAsiaTheme="majorEastAsia" w:hAnsi="Arial" w:cs="Arial"/>
        </w:rPr>
        <w:br w:type="page"/>
      </w:r>
    </w:p>
    <w:p w14:paraId="05807183" w14:textId="63BB2C06" w:rsidR="007E5C3C" w:rsidRPr="00292C50" w:rsidRDefault="007E5C3C" w:rsidP="00292C50">
      <w:pPr>
        <w:ind w:left="-180"/>
        <w:jc w:val="center"/>
        <w:rPr>
          <w:rFonts w:ascii="Arial" w:hAnsi="Arial" w:cs="Arial"/>
          <w:b/>
        </w:rPr>
      </w:pPr>
      <w:r w:rsidRPr="00292C50">
        <w:rPr>
          <w:rFonts w:ascii="Arial" w:hAnsi="Arial" w:cs="Arial"/>
          <w:b/>
        </w:rPr>
        <w:lastRenderedPageBreak/>
        <w:t>ACCIONES DESARROLLADAS ESTRATEGIA RENDICIÓN DE CUENTAS</w:t>
      </w:r>
    </w:p>
    <w:p w14:paraId="1E94DD10" w14:textId="4FF18474" w:rsidR="007E5C3C" w:rsidRDefault="007E5C3C" w:rsidP="007E5C3C">
      <w:pPr>
        <w:ind w:left="-180"/>
        <w:jc w:val="both"/>
        <w:rPr>
          <w:rFonts w:ascii="Arial" w:hAnsi="Arial" w:cs="Arial"/>
        </w:rPr>
      </w:pPr>
    </w:p>
    <w:p w14:paraId="73069F2E" w14:textId="7AC0EE10" w:rsidR="00292C50" w:rsidRDefault="00292C50" w:rsidP="00CD287E">
      <w:pPr>
        <w:pStyle w:val="Prrafodelista"/>
        <w:numPr>
          <w:ilvl w:val="0"/>
          <w:numId w:val="4"/>
        </w:numPr>
        <w:jc w:val="both"/>
        <w:rPr>
          <w:rFonts w:ascii="Arial" w:hAnsi="Arial" w:cs="Arial"/>
          <w:bCs/>
        </w:rPr>
      </w:pPr>
      <w:r w:rsidRPr="00292C50">
        <w:rPr>
          <w:rFonts w:ascii="Arial" w:hAnsi="Arial" w:cs="Arial"/>
          <w:b/>
          <w:bCs/>
        </w:rPr>
        <w:t>Diligenciamiento del Autodiagnóstico de Rendición de cuentas</w:t>
      </w:r>
      <w:r w:rsidRPr="00292C50">
        <w:rPr>
          <w:rFonts w:ascii="Arial" w:hAnsi="Arial" w:cs="Arial"/>
          <w:bCs/>
        </w:rPr>
        <w:t xml:space="preserve">: Este instrumento fue diligenciado en </w:t>
      </w:r>
      <w:proofErr w:type="gramStart"/>
      <w:r w:rsidRPr="00292C50">
        <w:rPr>
          <w:rFonts w:ascii="Arial" w:hAnsi="Arial" w:cs="Arial"/>
          <w:bCs/>
        </w:rPr>
        <w:t>el  mes</w:t>
      </w:r>
      <w:proofErr w:type="gramEnd"/>
      <w:r w:rsidRPr="00292C50">
        <w:rPr>
          <w:rFonts w:ascii="Arial" w:hAnsi="Arial" w:cs="Arial"/>
          <w:bCs/>
        </w:rPr>
        <w:t xml:space="preserve"> de </w:t>
      </w:r>
      <w:r w:rsidR="00DF00D6">
        <w:rPr>
          <w:rFonts w:ascii="Arial" w:hAnsi="Arial" w:cs="Arial"/>
          <w:bCs/>
        </w:rPr>
        <w:t>mayo</w:t>
      </w:r>
      <w:r w:rsidRPr="00292C50">
        <w:rPr>
          <w:rFonts w:ascii="Arial" w:hAnsi="Arial" w:cs="Arial"/>
          <w:bCs/>
        </w:rPr>
        <w:t xml:space="preserve"> de 202</w:t>
      </w:r>
      <w:r w:rsidR="00DF00D6">
        <w:rPr>
          <w:rFonts w:ascii="Arial" w:hAnsi="Arial" w:cs="Arial"/>
          <w:bCs/>
        </w:rPr>
        <w:t>1</w:t>
      </w:r>
      <w:r w:rsidRPr="00292C50">
        <w:rPr>
          <w:rFonts w:ascii="Arial" w:hAnsi="Arial" w:cs="Arial"/>
          <w:bCs/>
        </w:rPr>
        <w:t xml:space="preserve"> obteniendo una calificación de </w:t>
      </w:r>
      <w:r>
        <w:rPr>
          <w:rFonts w:ascii="Arial" w:hAnsi="Arial" w:cs="Arial"/>
          <w:bCs/>
        </w:rPr>
        <w:t>9</w:t>
      </w:r>
      <w:r w:rsidR="00DF00D6">
        <w:rPr>
          <w:rFonts w:ascii="Arial" w:hAnsi="Arial" w:cs="Arial"/>
          <w:bCs/>
        </w:rPr>
        <w:t>9,4</w:t>
      </w:r>
      <w:r>
        <w:rPr>
          <w:rFonts w:ascii="Arial" w:hAnsi="Arial" w:cs="Arial"/>
          <w:bCs/>
        </w:rPr>
        <w:t xml:space="preserve"> puntos</w:t>
      </w:r>
      <w:r w:rsidRPr="00292C50">
        <w:rPr>
          <w:rFonts w:ascii="Arial" w:hAnsi="Arial" w:cs="Arial"/>
          <w:bCs/>
        </w:rPr>
        <w:t>, lo que ubica al INCI en un Nivel de Perfeccionamiento</w:t>
      </w:r>
      <w:r>
        <w:rPr>
          <w:rFonts w:ascii="Arial" w:hAnsi="Arial" w:cs="Arial"/>
          <w:bCs/>
        </w:rPr>
        <w:t xml:space="preserve">. </w:t>
      </w:r>
      <w:r w:rsidRPr="00292C50">
        <w:rPr>
          <w:rFonts w:ascii="Arial" w:hAnsi="Arial" w:cs="Arial"/>
          <w:bCs/>
        </w:rPr>
        <w:t xml:space="preserve"> </w:t>
      </w:r>
      <w:r>
        <w:rPr>
          <w:rFonts w:ascii="Arial" w:hAnsi="Arial" w:cs="Arial"/>
          <w:bCs/>
        </w:rPr>
        <w:t xml:space="preserve">En relación </w:t>
      </w:r>
      <w:r w:rsidR="00285178">
        <w:rPr>
          <w:rFonts w:ascii="Arial" w:hAnsi="Arial" w:cs="Arial"/>
          <w:bCs/>
        </w:rPr>
        <w:t xml:space="preserve">con el avance de acciones para el mejoramiento de </w:t>
      </w:r>
      <w:r>
        <w:rPr>
          <w:rFonts w:ascii="Arial" w:hAnsi="Arial" w:cs="Arial"/>
          <w:bCs/>
        </w:rPr>
        <w:t xml:space="preserve">los puntajes </w:t>
      </w:r>
      <w:r w:rsidR="00285178">
        <w:rPr>
          <w:rFonts w:ascii="Arial" w:hAnsi="Arial" w:cs="Arial"/>
          <w:bCs/>
        </w:rPr>
        <w:t xml:space="preserve">de las actividades de gestión </w:t>
      </w:r>
      <w:r>
        <w:rPr>
          <w:rFonts w:ascii="Arial" w:hAnsi="Arial" w:cs="Arial"/>
          <w:bCs/>
        </w:rPr>
        <w:t xml:space="preserve">que </w:t>
      </w:r>
      <w:r w:rsidR="00285178">
        <w:rPr>
          <w:rFonts w:ascii="Arial" w:hAnsi="Arial" w:cs="Arial"/>
          <w:bCs/>
        </w:rPr>
        <w:t xml:space="preserve">están </w:t>
      </w:r>
      <w:r>
        <w:rPr>
          <w:rFonts w:ascii="Arial" w:hAnsi="Arial" w:cs="Arial"/>
          <w:bCs/>
        </w:rPr>
        <w:t xml:space="preserve">por debajo de 100 puntos se ha avanzado en lo siguiente: </w:t>
      </w:r>
    </w:p>
    <w:p w14:paraId="2529FBDA" w14:textId="77777777" w:rsidR="00292C50" w:rsidRDefault="00292C50" w:rsidP="00292C50">
      <w:pPr>
        <w:jc w:val="both"/>
        <w:rPr>
          <w:rFonts w:ascii="Arial" w:hAnsi="Arial" w:cs="Arial"/>
          <w:bCs/>
        </w:rPr>
      </w:pP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1"/>
        <w:gridCol w:w="3119"/>
        <w:gridCol w:w="850"/>
        <w:gridCol w:w="3686"/>
      </w:tblGrid>
      <w:tr w:rsidR="00292C50" w:rsidRPr="00C93123" w14:paraId="1A01D3FE" w14:textId="0D4C9326" w:rsidTr="00BD120D">
        <w:trPr>
          <w:trHeight w:val="495"/>
        </w:trPr>
        <w:tc>
          <w:tcPr>
            <w:tcW w:w="1691" w:type="dxa"/>
            <w:shd w:val="clear" w:color="000000" w:fill="FFFFFF"/>
            <w:vAlign w:val="center"/>
            <w:hideMark/>
          </w:tcPr>
          <w:p w14:paraId="3A088988" w14:textId="77777777" w:rsidR="00292C50" w:rsidRPr="00C93123" w:rsidRDefault="00292C50" w:rsidP="00A0382B">
            <w:pPr>
              <w:jc w:val="center"/>
              <w:rPr>
                <w:rFonts w:ascii="Calibri" w:eastAsia="Times New Roman" w:hAnsi="Calibri"/>
                <w:b/>
                <w:bCs/>
                <w:color w:val="000000"/>
                <w:sz w:val="18"/>
                <w:szCs w:val="18"/>
              </w:rPr>
            </w:pPr>
            <w:r w:rsidRPr="00C93123">
              <w:rPr>
                <w:rFonts w:ascii="Calibri" w:eastAsia="Times New Roman" w:hAnsi="Calibri"/>
                <w:b/>
                <w:bCs/>
                <w:color w:val="000000"/>
                <w:sz w:val="18"/>
                <w:szCs w:val="18"/>
              </w:rPr>
              <w:t>ETAPA</w:t>
            </w:r>
          </w:p>
        </w:tc>
        <w:tc>
          <w:tcPr>
            <w:tcW w:w="3119" w:type="dxa"/>
            <w:shd w:val="clear" w:color="000000" w:fill="FFFFFF"/>
            <w:vAlign w:val="center"/>
            <w:hideMark/>
          </w:tcPr>
          <w:p w14:paraId="7490F634" w14:textId="77777777" w:rsidR="00292C50" w:rsidRPr="00C93123" w:rsidRDefault="00292C50" w:rsidP="00A0382B">
            <w:pPr>
              <w:jc w:val="center"/>
              <w:rPr>
                <w:rFonts w:ascii="Calibri" w:eastAsia="Times New Roman" w:hAnsi="Calibri"/>
                <w:b/>
                <w:bCs/>
                <w:color w:val="000000"/>
                <w:sz w:val="18"/>
                <w:szCs w:val="18"/>
              </w:rPr>
            </w:pPr>
            <w:r w:rsidRPr="00C93123">
              <w:rPr>
                <w:rFonts w:ascii="Calibri" w:eastAsia="Times New Roman" w:hAnsi="Calibri"/>
                <w:b/>
                <w:bCs/>
                <w:color w:val="000000"/>
                <w:sz w:val="18"/>
                <w:szCs w:val="18"/>
              </w:rPr>
              <w:t>ACTIVIDADES DE GESTIÓN</w:t>
            </w:r>
          </w:p>
        </w:tc>
        <w:tc>
          <w:tcPr>
            <w:tcW w:w="850" w:type="dxa"/>
            <w:shd w:val="clear" w:color="000000" w:fill="FFFFFF"/>
            <w:vAlign w:val="center"/>
            <w:hideMark/>
          </w:tcPr>
          <w:p w14:paraId="784213E3" w14:textId="77777777" w:rsidR="00292C50" w:rsidRPr="00C93123" w:rsidRDefault="00292C50" w:rsidP="00A0382B">
            <w:pPr>
              <w:jc w:val="center"/>
              <w:rPr>
                <w:rFonts w:ascii="Calibri" w:eastAsia="Times New Roman" w:hAnsi="Calibri"/>
                <w:b/>
                <w:bCs/>
                <w:color w:val="000000"/>
                <w:sz w:val="18"/>
                <w:szCs w:val="18"/>
              </w:rPr>
            </w:pPr>
            <w:r w:rsidRPr="00C93123">
              <w:rPr>
                <w:rFonts w:ascii="Calibri" w:eastAsia="Times New Roman" w:hAnsi="Calibri"/>
                <w:b/>
                <w:bCs/>
                <w:color w:val="000000"/>
                <w:sz w:val="18"/>
                <w:szCs w:val="18"/>
              </w:rPr>
              <w:t>PUNTAJE</w:t>
            </w:r>
          </w:p>
        </w:tc>
        <w:tc>
          <w:tcPr>
            <w:tcW w:w="3686" w:type="dxa"/>
            <w:shd w:val="clear" w:color="000000" w:fill="FFFFFF"/>
          </w:tcPr>
          <w:p w14:paraId="4DB5E35C" w14:textId="3EBC8CA7" w:rsidR="00292C50" w:rsidRPr="00C93123" w:rsidRDefault="00292C50" w:rsidP="00A0382B">
            <w:pPr>
              <w:jc w:val="center"/>
              <w:rPr>
                <w:rFonts w:ascii="Calibri" w:eastAsia="Times New Roman" w:hAnsi="Calibri"/>
                <w:b/>
                <w:bCs/>
                <w:color w:val="000000"/>
                <w:sz w:val="18"/>
                <w:szCs w:val="18"/>
              </w:rPr>
            </w:pPr>
            <w:r>
              <w:rPr>
                <w:rFonts w:ascii="Calibri" w:eastAsia="Times New Roman" w:hAnsi="Calibri"/>
                <w:b/>
                <w:bCs/>
                <w:color w:val="000000"/>
                <w:sz w:val="18"/>
                <w:szCs w:val="18"/>
              </w:rPr>
              <w:t>AVANCE</w:t>
            </w:r>
          </w:p>
        </w:tc>
      </w:tr>
      <w:tr w:rsidR="00292C50" w:rsidRPr="00C93123" w14:paraId="4959F9E7" w14:textId="55E00FFF" w:rsidTr="00BD120D">
        <w:trPr>
          <w:trHeight w:val="1032"/>
        </w:trPr>
        <w:tc>
          <w:tcPr>
            <w:tcW w:w="1691" w:type="dxa"/>
            <w:shd w:val="clear" w:color="000000" w:fill="FFFFFF"/>
            <w:vAlign w:val="center"/>
            <w:hideMark/>
          </w:tcPr>
          <w:p w14:paraId="532E79BC" w14:textId="42874AFA" w:rsidR="00292C50" w:rsidRPr="00C93123" w:rsidRDefault="00BD120D" w:rsidP="00A0382B">
            <w:pPr>
              <w:rPr>
                <w:rFonts w:ascii="Calibri" w:eastAsia="Times New Roman" w:hAnsi="Calibri"/>
                <w:color w:val="000000"/>
                <w:sz w:val="18"/>
                <w:szCs w:val="18"/>
              </w:rPr>
            </w:pPr>
            <w:r w:rsidRPr="00BD120D">
              <w:rPr>
                <w:rFonts w:ascii="Calibri" w:eastAsia="Times New Roman" w:hAnsi="Calibri"/>
                <w:color w:val="000000"/>
                <w:sz w:val="18"/>
                <w:szCs w:val="18"/>
              </w:rPr>
              <w:t>Analizar las debilidades y fortalezas para la rendición de cuentas</w:t>
            </w:r>
          </w:p>
        </w:tc>
        <w:tc>
          <w:tcPr>
            <w:tcW w:w="3119" w:type="dxa"/>
            <w:shd w:val="clear" w:color="000000" w:fill="FFFFFF"/>
            <w:vAlign w:val="center"/>
            <w:hideMark/>
          </w:tcPr>
          <w:p w14:paraId="3900FF8F" w14:textId="77777777" w:rsidR="00292C50" w:rsidRPr="00C93123" w:rsidRDefault="00292C50" w:rsidP="00A0382B">
            <w:pPr>
              <w:rPr>
                <w:rFonts w:ascii="Calibri" w:eastAsia="Times New Roman" w:hAnsi="Calibri"/>
                <w:color w:val="000000"/>
                <w:sz w:val="18"/>
                <w:szCs w:val="18"/>
              </w:rPr>
            </w:pPr>
            <w:r w:rsidRPr="00C93123">
              <w:rPr>
                <w:rFonts w:ascii="Calibri" w:eastAsia="Times New Roman" w:hAnsi="Calibri"/>
                <w:color w:val="000000"/>
                <w:sz w:val="18"/>
                <w:szCs w:val="18"/>
              </w:rPr>
              <w:t xml:space="preserve">Identificar y documentar las debilidades y fortalezas de la entidad para promover la </w:t>
            </w:r>
            <w:proofErr w:type="gramStart"/>
            <w:r w:rsidRPr="00C93123">
              <w:rPr>
                <w:rFonts w:ascii="Calibri" w:eastAsia="Times New Roman" w:hAnsi="Calibri"/>
                <w:color w:val="000000"/>
                <w:sz w:val="18"/>
                <w:szCs w:val="18"/>
              </w:rPr>
              <w:t>participación  en</w:t>
            </w:r>
            <w:proofErr w:type="gramEnd"/>
            <w:r w:rsidRPr="00C93123">
              <w:rPr>
                <w:rFonts w:ascii="Calibri" w:eastAsia="Times New Roman" w:hAnsi="Calibri"/>
                <w:color w:val="000000"/>
                <w:sz w:val="18"/>
                <w:szCs w:val="18"/>
              </w:rPr>
              <w:t xml:space="preserve"> la implementación de los ejercicios de rendición de cuentas con base en fuentes externas. (FURAG_INT_EDI)</w:t>
            </w:r>
          </w:p>
        </w:tc>
        <w:tc>
          <w:tcPr>
            <w:tcW w:w="850" w:type="dxa"/>
            <w:shd w:val="clear" w:color="000000" w:fill="FFFFFF"/>
            <w:vAlign w:val="center"/>
            <w:hideMark/>
          </w:tcPr>
          <w:p w14:paraId="7658D7C1" w14:textId="20456CCB" w:rsidR="00292C50" w:rsidRPr="00C93123" w:rsidRDefault="00BD120D" w:rsidP="00A0382B">
            <w:pPr>
              <w:jc w:val="center"/>
              <w:rPr>
                <w:rFonts w:ascii="Calibri" w:eastAsia="Times New Roman" w:hAnsi="Calibri"/>
                <w:color w:val="000000"/>
                <w:sz w:val="18"/>
                <w:szCs w:val="18"/>
              </w:rPr>
            </w:pPr>
            <w:r>
              <w:rPr>
                <w:rFonts w:ascii="Calibri" w:eastAsia="Times New Roman" w:hAnsi="Calibri"/>
                <w:color w:val="000000"/>
                <w:sz w:val="18"/>
                <w:szCs w:val="18"/>
              </w:rPr>
              <w:t>90</w:t>
            </w:r>
          </w:p>
        </w:tc>
        <w:tc>
          <w:tcPr>
            <w:tcW w:w="3686" w:type="dxa"/>
            <w:shd w:val="clear" w:color="000000" w:fill="FFFFFF"/>
          </w:tcPr>
          <w:p w14:paraId="0FD27FBC" w14:textId="36ECD70D" w:rsidR="00292C50" w:rsidRPr="00C93123" w:rsidRDefault="00BD120D" w:rsidP="00013923">
            <w:pPr>
              <w:jc w:val="center"/>
              <w:rPr>
                <w:rFonts w:ascii="Calibri" w:eastAsia="Times New Roman" w:hAnsi="Calibri"/>
                <w:color w:val="000000"/>
                <w:sz w:val="18"/>
                <w:szCs w:val="18"/>
              </w:rPr>
            </w:pPr>
            <w:r w:rsidRPr="00BD120D">
              <w:rPr>
                <w:rFonts w:ascii="Calibri" w:eastAsia="Times New Roman" w:hAnsi="Calibri"/>
                <w:color w:val="000000"/>
                <w:sz w:val="18"/>
                <w:szCs w:val="18"/>
              </w:rPr>
              <w:t>Para la Rendición de cuentas anual del año 202</w:t>
            </w:r>
            <w:r w:rsidR="00016761">
              <w:rPr>
                <w:rFonts w:ascii="Calibri" w:eastAsia="Times New Roman" w:hAnsi="Calibri"/>
                <w:color w:val="000000"/>
                <w:sz w:val="18"/>
                <w:szCs w:val="18"/>
              </w:rPr>
              <w:t>1</w:t>
            </w:r>
            <w:r w:rsidRPr="00BD120D">
              <w:rPr>
                <w:rFonts w:ascii="Calibri" w:eastAsia="Times New Roman" w:hAnsi="Calibri"/>
                <w:color w:val="000000"/>
                <w:sz w:val="18"/>
                <w:szCs w:val="18"/>
              </w:rPr>
              <w:t>, se convocaron personas con discapacidad visual, organizaciones de personas con discapacidad visual, entidades relacionadas con el tema y Organismos de Control, dado que en años anteriores no han participado todos nuestros grupos de valor ni las partes interesadas.</w:t>
            </w:r>
          </w:p>
        </w:tc>
      </w:tr>
      <w:tr w:rsidR="00292C50" w:rsidRPr="00C93123" w14:paraId="5CEADDBB" w14:textId="3AB7D642" w:rsidTr="00BD120D">
        <w:trPr>
          <w:trHeight w:val="802"/>
        </w:trPr>
        <w:tc>
          <w:tcPr>
            <w:tcW w:w="1691" w:type="dxa"/>
            <w:shd w:val="clear" w:color="000000" w:fill="FFFFFF"/>
            <w:vAlign w:val="center"/>
            <w:hideMark/>
          </w:tcPr>
          <w:p w14:paraId="5D48D773" w14:textId="06800018" w:rsidR="00292C50" w:rsidRPr="00C93123" w:rsidRDefault="00BD120D" w:rsidP="00A0382B">
            <w:pPr>
              <w:rPr>
                <w:rFonts w:ascii="Calibri" w:eastAsia="Times New Roman" w:hAnsi="Calibri"/>
                <w:color w:val="000000"/>
                <w:sz w:val="18"/>
                <w:szCs w:val="18"/>
              </w:rPr>
            </w:pPr>
            <w:r w:rsidRPr="00BD120D">
              <w:rPr>
                <w:rFonts w:ascii="Calibri" w:eastAsia="Times New Roman" w:hAnsi="Calibri"/>
                <w:color w:val="000000"/>
                <w:sz w:val="18"/>
                <w:szCs w:val="18"/>
              </w:rPr>
              <w:t>Identificar espacios de articulación y cooperación para la rendición de cuentas</w:t>
            </w:r>
          </w:p>
        </w:tc>
        <w:tc>
          <w:tcPr>
            <w:tcW w:w="3119" w:type="dxa"/>
            <w:shd w:val="clear" w:color="000000" w:fill="FFFFFF"/>
            <w:vAlign w:val="center"/>
            <w:hideMark/>
          </w:tcPr>
          <w:p w14:paraId="4E7E3B08" w14:textId="0455B5EF" w:rsidR="004F4D3D" w:rsidRPr="00C93123" w:rsidRDefault="00BD120D" w:rsidP="004F4D3D">
            <w:pPr>
              <w:rPr>
                <w:rFonts w:ascii="Calibri" w:eastAsia="Times New Roman" w:hAnsi="Calibri"/>
                <w:color w:val="000000"/>
                <w:sz w:val="18"/>
                <w:szCs w:val="18"/>
              </w:rPr>
            </w:pPr>
            <w:r w:rsidRPr="00BD120D">
              <w:rPr>
                <w:rFonts w:ascii="Calibri" w:eastAsia="Times New Roman" w:hAnsi="Calibri"/>
                <w:color w:val="000000"/>
                <w:sz w:val="18"/>
                <w:szCs w:val="18"/>
              </w:rPr>
              <w:t>Establecer temas e informes, mecanismos de interlocución y retroalimentación con los organismos de control para articular su intervención en el proceso de rendición de cuentas</w:t>
            </w:r>
          </w:p>
        </w:tc>
        <w:tc>
          <w:tcPr>
            <w:tcW w:w="850" w:type="dxa"/>
            <w:shd w:val="clear" w:color="000000" w:fill="FFFFFF"/>
            <w:vAlign w:val="center"/>
            <w:hideMark/>
          </w:tcPr>
          <w:p w14:paraId="5C62DC34" w14:textId="77777777" w:rsidR="004F4D3D" w:rsidRDefault="004F4D3D" w:rsidP="00A0382B">
            <w:pPr>
              <w:jc w:val="center"/>
              <w:rPr>
                <w:rFonts w:ascii="Calibri" w:eastAsia="Times New Roman" w:hAnsi="Calibri"/>
                <w:color w:val="000000"/>
                <w:sz w:val="18"/>
                <w:szCs w:val="18"/>
              </w:rPr>
            </w:pPr>
          </w:p>
          <w:p w14:paraId="30B6F1CF" w14:textId="77777777" w:rsidR="004F4D3D" w:rsidRDefault="004F4D3D" w:rsidP="00A0382B">
            <w:pPr>
              <w:jc w:val="center"/>
              <w:rPr>
                <w:rFonts w:ascii="Calibri" w:eastAsia="Times New Roman" w:hAnsi="Calibri"/>
                <w:color w:val="000000"/>
                <w:sz w:val="18"/>
                <w:szCs w:val="18"/>
              </w:rPr>
            </w:pPr>
          </w:p>
          <w:p w14:paraId="17A37B9B" w14:textId="77777777" w:rsidR="004F4D3D" w:rsidRDefault="004F4D3D" w:rsidP="00A0382B">
            <w:pPr>
              <w:jc w:val="center"/>
              <w:rPr>
                <w:rFonts w:ascii="Calibri" w:eastAsia="Times New Roman" w:hAnsi="Calibri"/>
                <w:color w:val="000000"/>
                <w:sz w:val="18"/>
                <w:szCs w:val="18"/>
              </w:rPr>
            </w:pPr>
          </w:p>
          <w:p w14:paraId="126032AC" w14:textId="75675136" w:rsidR="00292C50" w:rsidRDefault="004F4D3D" w:rsidP="00A0382B">
            <w:pPr>
              <w:jc w:val="center"/>
              <w:rPr>
                <w:rFonts w:ascii="Calibri" w:eastAsia="Times New Roman" w:hAnsi="Calibri"/>
                <w:color w:val="000000"/>
                <w:sz w:val="18"/>
                <w:szCs w:val="18"/>
              </w:rPr>
            </w:pPr>
            <w:r>
              <w:rPr>
                <w:rFonts w:ascii="Calibri" w:eastAsia="Times New Roman" w:hAnsi="Calibri"/>
                <w:color w:val="000000"/>
                <w:sz w:val="18"/>
                <w:szCs w:val="18"/>
              </w:rPr>
              <w:t>85</w:t>
            </w:r>
          </w:p>
          <w:p w14:paraId="7116C911" w14:textId="77777777" w:rsidR="004F4D3D" w:rsidRDefault="004F4D3D" w:rsidP="00A0382B">
            <w:pPr>
              <w:jc w:val="center"/>
              <w:rPr>
                <w:rFonts w:ascii="Calibri" w:eastAsia="Times New Roman" w:hAnsi="Calibri"/>
                <w:color w:val="000000"/>
                <w:sz w:val="18"/>
                <w:szCs w:val="18"/>
              </w:rPr>
            </w:pPr>
          </w:p>
          <w:p w14:paraId="5BAB7D18" w14:textId="12281847" w:rsidR="004F4D3D" w:rsidRPr="00C93123" w:rsidRDefault="004F4D3D" w:rsidP="004F4D3D">
            <w:pPr>
              <w:rPr>
                <w:rFonts w:ascii="Calibri" w:eastAsia="Times New Roman" w:hAnsi="Calibri"/>
                <w:color w:val="000000"/>
                <w:sz w:val="18"/>
                <w:szCs w:val="18"/>
              </w:rPr>
            </w:pPr>
          </w:p>
        </w:tc>
        <w:tc>
          <w:tcPr>
            <w:tcW w:w="3686" w:type="dxa"/>
            <w:shd w:val="clear" w:color="000000" w:fill="FFFFFF"/>
          </w:tcPr>
          <w:p w14:paraId="29D4787D" w14:textId="571F162C" w:rsidR="00016761" w:rsidRDefault="00016761" w:rsidP="004F4D3D">
            <w:pPr>
              <w:jc w:val="center"/>
              <w:rPr>
                <w:rFonts w:ascii="Calibri" w:eastAsia="Times New Roman" w:hAnsi="Calibri"/>
                <w:color w:val="000000"/>
                <w:sz w:val="18"/>
                <w:szCs w:val="18"/>
              </w:rPr>
            </w:pPr>
            <w:r w:rsidRPr="00BD120D">
              <w:rPr>
                <w:rFonts w:ascii="Calibri" w:eastAsia="Times New Roman" w:hAnsi="Calibri"/>
                <w:color w:val="000000"/>
                <w:sz w:val="18"/>
                <w:szCs w:val="18"/>
              </w:rPr>
              <w:t>Para la Rendición de cuentas anual del año 202</w:t>
            </w:r>
            <w:r>
              <w:rPr>
                <w:rFonts w:ascii="Calibri" w:eastAsia="Times New Roman" w:hAnsi="Calibri"/>
                <w:color w:val="000000"/>
                <w:sz w:val="18"/>
                <w:szCs w:val="18"/>
              </w:rPr>
              <w:t>1</w:t>
            </w:r>
            <w:r w:rsidRPr="00BD120D">
              <w:rPr>
                <w:rFonts w:ascii="Calibri" w:eastAsia="Times New Roman" w:hAnsi="Calibri"/>
                <w:color w:val="000000"/>
                <w:sz w:val="18"/>
                <w:szCs w:val="18"/>
              </w:rPr>
              <w:t>, se convocaron personas con discapacidad visual, organizaciones de personas con discapacidad visual, entidades relacionadas con el tema y Organismos de Control</w:t>
            </w:r>
          </w:p>
          <w:p w14:paraId="39A38243" w14:textId="654BD919" w:rsidR="004F4D3D" w:rsidRPr="00C93123" w:rsidRDefault="004F4D3D" w:rsidP="004F4D3D">
            <w:pPr>
              <w:jc w:val="center"/>
              <w:rPr>
                <w:rFonts w:ascii="Calibri" w:eastAsia="Times New Roman" w:hAnsi="Calibri"/>
                <w:color w:val="000000"/>
                <w:sz w:val="18"/>
                <w:szCs w:val="18"/>
              </w:rPr>
            </w:pPr>
            <w:r w:rsidRPr="004F4D3D">
              <w:rPr>
                <w:rFonts w:ascii="Calibri" w:eastAsia="Times New Roman" w:hAnsi="Calibri"/>
                <w:color w:val="000000"/>
                <w:sz w:val="18"/>
                <w:szCs w:val="18"/>
              </w:rPr>
              <w:t>Así mismo, se publicó la información del proceso de rendición de cuentas en la página web y se difundió a través de diferentes redes sociales.</w:t>
            </w:r>
          </w:p>
        </w:tc>
      </w:tr>
      <w:tr w:rsidR="00292C50" w:rsidRPr="00C93123" w14:paraId="5C007D25" w14:textId="50C9077A" w:rsidTr="004F4D3D">
        <w:trPr>
          <w:trHeight w:val="636"/>
        </w:trPr>
        <w:tc>
          <w:tcPr>
            <w:tcW w:w="1691" w:type="dxa"/>
            <w:shd w:val="clear" w:color="000000" w:fill="FFFFFF"/>
            <w:vAlign w:val="center"/>
            <w:hideMark/>
          </w:tcPr>
          <w:p w14:paraId="39492ADF" w14:textId="1F24F007" w:rsidR="00292C50" w:rsidRPr="00C93123" w:rsidRDefault="004F4D3D" w:rsidP="00A0382B">
            <w:pPr>
              <w:rPr>
                <w:rFonts w:ascii="Calibri" w:eastAsia="Times New Roman" w:hAnsi="Calibri"/>
                <w:color w:val="000000"/>
                <w:sz w:val="18"/>
                <w:szCs w:val="18"/>
              </w:rPr>
            </w:pPr>
            <w:r w:rsidRPr="00BD120D">
              <w:rPr>
                <w:rFonts w:ascii="Calibri" w:eastAsia="Times New Roman" w:hAnsi="Calibri"/>
                <w:color w:val="000000"/>
                <w:sz w:val="18"/>
                <w:szCs w:val="18"/>
              </w:rPr>
              <w:t>Identificar espacios de articulación y cooperación para la rendición de cuentas</w:t>
            </w:r>
          </w:p>
        </w:tc>
        <w:tc>
          <w:tcPr>
            <w:tcW w:w="3119" w:type="dxa"/>
            <w:shd w:val="clear" w:color="000000" w:fill="FFFFFF"/>
            <w:vAlign w:val="center"/>
          </w:tcPr>
          <w:p w14:paraId="46FE81FB" w14:textId="3992288D" w:rsidR="00292C50" w:rsidRPr="00C93123" w:rsidRDefault="004F4D3D" w:rsidP="00A0382B">
            <w:pPr>
              <w:rPr>
                <w:rFonts w:ascii="Calibri" w:eastAsia="Times New Roman" w:hAnsi="Calibri"/>
                <w:color w:val="000000"/>
                <w:sz w:val="18"/>
                <w:szCs w:val="18"/>
              </w:rPr>
            </w:pPr>
            <w:r w:rsidRPr="004F4D3D">
              <w:rPr>
                <w:rFonts w:ascii="Calibri" w:eastAsia="Times New Roman" w:hAnsi="Calibri"/>
                <w:color w:val="000000"/>
                <w:sz w:val="18"/>
                <w:szCs w:val="18"/>
              </w:rPr>
              <w:t>Coordinar con entidades del sector administrativo, corresponsables en políticas y proyectos y del nivel territorial los mecanismos, temas y espacios para realizar acciones de rendición de cuentas en forma cooperada.</w:t>
            </w:r>
          </w:p>
        </w:tc>
        <w:tc>
          <w:tcPr>
            <w:tcW w:w="850" w:type="dxa"/>
            <w:shd w:val="clear" w:color="000000" w:fill="FFFFFF"/>
            <w:vAlign w:val="center"/>
          </w:tcPr>
          <w:p w14:paraId="2CCD5346" w14:textId="76BBD9EB" w:rsidR="00292C50" w:rsidRPr="00C93123" w:rsidRDefault="004F4D3D" w:rsidP="00A0382B">
            <w:pPr>
              <w:jc w:val="center"/>
              <w:rPr>
                <w:rFonts w:ascii="Calibri" w:eastAsia="Times New Roman" w:hAnsi="Calibri"/>
                <w:color w:val="000000"/>
                <w:sz w:val="18"/>
                <w:szCs w:val="18"/>
              </w:rPr>
            </w:pPr>
            <w:r>
              <w:rPr>
                <w:rFonts w:ascii="Calibri" w:eastAsia="Times New Roman" w:hAnsi="Calibri"/>
                <w:color w:val="000000"/>
                <w:sz w:val="18"/>
                <w:szCs w:val="18"/>
              </w:rPr>
              <w:t>85</w:t>
            </w:r>
          </w:p>
        </w:tc>
        <w:tc>
          <w:tcPr>
            <w:tcW w:w="3686" w:type="dxa"/>
            <w:shd w:val="clear" w:color="000000" w:fill="FFFFFF"/>
          </w:tcPr>
          <w:p w14:paraId="4B30A391" w14:textId="445A9917" w:rsidR="005B1A5D" w:rsidRPr="00C93123" w:rsidRDefault="004F4D3D" w:rsidP="00A0382B">
            <w:pPr>
              <w:jc w:val="center"/>
              <w:rPr>
                <w:rFonts w:ascii="Calibri" w:eastAsia="Times New Roman" w:hAnsi="Calibri"/>
                <w:color w:val="000000"/>
                <w:sz w:val="18"/>
                <w:szCs w:val="18"/>
              </w:rPr>
            </w:pPr>
            <w:r w:rsidRPr="004F4D3D">
              <w:rPr>
                <w:rFonts w:ascii="Calibri" w:eastAsia="Times New Roman" w:hAnsi="Calibri"/>
                <w:color w:val="000000"/>
                <w:sz w:val="18"/>
                <w:szCs w:val="18"/>
              </w:rPr>
              <w:t>Se publicó la información del proceso de rendición de cuentas en la página web y en diferentes redes sociales, pero no se obtuvo retroalimentación por parte de entidades del sector administrativo, corresponsables en políticas y proyectos para realizar acciones de rendición de cuentas en forma cooperada.</w:t>
            </w:r>
          </w:p>
        </w:tc>
      </w:tr>
    </w:tbl>
    <w:p w14:paraId="09D762FD" w14:textId="77777777" w:rsidR="00292C50" w:rsidRPr="00292C50" w:rsidRDefault="00292C50" w:rsidP="00292C50">
      <w:pPr>
        <w:jc w:val="both"/>
        <w:rPr>
          <w:rFonts w:ascii="Arial" w:hAnsi="Arial" w:cs="Arial"/>
          <w:bCs/>
          <w:lang w:val="es-ES_tradnl"/>
        </w:rPr>
      </w:pPr>
    </w:p>
    <w:p w14:paraId="3684B409" w14:textId="77777777" w:rsidR="00292C50" w:rsidRDefault="00292C50" w:rsidP="007E5C3C">
      <w:pPr>
        <w:ind w:left="-180"/>
        <w:jc w:val="both"/>
        <w:rPr>
          <w:rFonts w:ascii="Arial" w:hAnsi="Arial" w:cs="Arial"/>
          <w:b/>
          <w:bCs/>
        </w:rPr>
      </w:pPr>
    </w:p>
    <w:p w14:paraId="7F734794" w14:textId="1DB0010B" w:rsidR="007E5C3C" w:rsidRPr="007E5C3C" w:rsidRDefault="00292C50" w:rsidP="007E5C3C">
      <w:pPr>
        <w:ind w:left="-180"/>
        <w:jc w:val="both"/>
        <w:rPr>
          <w:rFonts w:ascii="Arial" w:hAnsi="Arial" w:cs="Arial"/>
          <w:b/>
          <w:bCs/>
        </w:rPr>
      </w:pPr>
      <w:r>
        <w:rPr>
          <w:rFonts w:ascii="Arial" w:hAnsi="Arial" w:cs="Arial"/>
          <w:b/>
          <w:bCs/>
        </w:rPr>
        <w:t xml:space="preserve">2. </w:t>
      </w:r>
      <w:r w:rsidR="007E5C3C" w:rsidRPr="007E5C3C">
        <w:rPr>
          <w:rFonts w:ascii="Arial" w:hAnsi="Arial" w:cs="Arial"/>
          <w:b/>
          <w:bCs/>
        </w:rPr>
        <w:t xml:space="preserve">Conformación del equipo de rendición de cuentas: </w:t>
      </w:r>
    </w:p>
    <w:p w14:paraId="72493FC1" w14:textId="69F0AB3E" w:rsidR="007E5C3C" w:rsidRDefault="007E5C3C" w:rsidP="007E5C3C">
      <w:pPr>
        <w:ind w:left="-180"/>
        <w:jc w:val="both"/>
        <w:rPr>
          <w:rFonts w:ascii="Arial" w:hAnsi="Arial" w:cs="Arial"/>
        </w:rPr>
      </w:pPr>
    </w:p>
    <w:p w14:paraId="1184F5F4" w14:textId="68CD0DF5" w:rsidR="005F5041" w:rsidRDefault="005F5041" w:rsidP="005F5041">
      <w:pPr>
        <w:ind w:left="-180"/>
        <w:jc w:val="both"/>
        <w:rPr>
          <w:rFonts w:ascii="Arial" w:hAnsi="Arial" w:cs="Arial"/>
        </w:rPr>
      </w:pPr>
      <w:r>
        <w:rPr>
          <w:rFonts w:ascii="Arial" w:hAnsi="Arial" w:cs="Arial"/>
        </w:rPr>
        <w:t xml:space="preserve">El día </w:t>
      </w:r>
      <w:r w:rsidR="00991526">
        <w:rPr>
          <w:rFonts w:ascii="Arial" w:hAnsi="Arial" w:cs="Arial"/>
        </w:rPr>
        <w:t>2</w:t>
      </w:r>
      <w:r w:rsidR="00150554">
        <w:rPr>
          <w:rFonts w:ascii="Arial" w:hAnsi="Arial" w:cs="Arial"/>
        </w:rPr>
        <w:t xml:space="preserve">5 </w:t>
      </w:r>
      <w:r w:rsidRPr="00D17D74">
        <w:rPr>
          <w:rFonts w:ascii="Arial" w:hAnsi="Arial"/>
          <w:bCs/>
        </w:rPr>
        <w:t xml:space="preserve">de </w:t>
      </w:r>
      <w:r w:rsidR="00150554">
        <w:rPr>
          <w:rFonts w:ascii="Arial" w:hAnsi="Arial"/>
          <w:bCs/>
        </w:rPr>
        <w:t xml:space="preserve">mayo </w:t>
      </w:r>
      <w:r w:rsidRPr="00D17D74">
        <w:rPr>
          <w:rFonts w:ascii="Arial" w:hAnsi="Arial"/>
          <w:bCs/>
        </w:rPr>
        <w:t>de 2020</w:t>
      </w:r>
      <w:r>
        <w:rPr>
          <w:rFonts w:ascii="Arial" w:hAnsi="Arial"/>
          <w:bCs/>
        </w:rPr>
        <w:t xml:space="preserve">, se realizó una reunión en la cual se </w:t>
      </w:r>
      <w:r w:rsidR="007E5C3C">
        <w:rPr>
          <w:rFonts w:ascii="Arial" w:hAnsi="Arial"/>
          <w:bCs/>
        </w:rPr>
        <w:t xml:space="preserve">revisaron y ajustaron </w:t>
      </w:r>
      <w:r>
        <w:rPr>
          <w:rFonts w:ascii="Arial" w:hAnsi="Arial"/>
          <w:bCs/>
        </w:rPr>
        <w:t xml:space="preserve">los </w:t>
      </w:r>
      <w:r>
        <w:rPr>
          <w:rFonts w:ascii="Arial" w:hAnsi="Arial" w:cs="Arial"/>
        </w:rPr>
        <w:t xml:space="preserve">integrantes del </w:t>
      </w:r>
      <w:r w:rsidRPr="00304142">
        <w:rPr>
          <w:rFonts w:ascii="Arial" w:hAnsi="Arial" w:cs="Arial"/>
        </w:rPr>
        <w:t>equipo rendición de cuentas</w:t>
      </w:r>
      <w:r>
        <w:rPr>
          <w:rFonts w:ascii="Arial" w:hAnsi="Arial" w:cs="Arial"/>
        </w:rPr>
        <w:t xml:space="preserve"> y participación ciudadana </w:t>
      </w:r>
      <w:r w:rsidR="008B0054">
        <w:rPr>
          <w:rFonts w:ascii="Arial" w:hAnsi="Arial" w:cs="Arial"/>
        </w:rPr>
        <w:t xml:space="preserve">del </w:t>
      </w:r>
      <w:r>
        <w:rPr>
          <w:rFonts w:ascii="Arial" w:hAnsi="Arial" w:cs="Arial"/>
        </w:rPr>
        <w:t xml:space="preserve">INCI, quedando conformado </w:t>
      </w:r>
      <w:r w:rsidR="00173CCD">
        <w:rPr>
          <w:rFonts w:ascii="Arial" w:hAnsi="Arial" w:cs="Arial"/>
        </w:rPr>
        <w:t>por los siguientes procesos</w:t>
      </w:r>
      <w:r>
        <w:rPr>
          <w:rFonts w:ascii="Arial" w:hAnsi="Arial" w:cs="Arial"/>
        </w:rPr>
        <w:t xml:space="preserve">: </w:t>
      </w:r>
    </w:p>
    <w:p w14:paraId="2D9683D3" w14:textId="4697EFAC" w:rsidR="005F5041" w:rsidRPr="005F5041" w:rsidRDefault="008B0054" w:rsidP="005F5041">
      <w:pPr>
        <w:pStyle w:val="Prrafodelista"/>
        <w:ind w:left="180"/>
        <w:jc w:val="both"/>
        <w:rPr>
          <w:rFonts w:ascii="Arial" w:hAnsi="Arial"/>
          <w:lang w:val="es-CO"/>
        </w:rPr>
      </w:pPr>
      <w:r>
        <w:rPr>
          <w:rFonts w:ascii="Arial" w:hAnsi="Arial"/>
          <w:lang w:val="es-CO"/>
        </w:rPr>
        <w:t xml:space="preserve"> </w:t>
      </w:r>
    </w:p>
    <w:tbl>
      <w:tblPr>
        <w:tblStyle w:val="Tablaconcuadrcula"/>
        <w:tblW w:w="0" w:type="auto"/>
        <w:tblInd w:w="704" w:type="dxa"/>
        <w:tblLook w:val="04A0" w:firstRow="1" w:lastRow="0" w:firstColumn="1" w:lastColumn="0" w:noHBand="0" w:noVBand="1"/>
      </w:tblPr>
      <w:tblGrid>
        <w:gridCol w:w="2552"/>
        <w:gridCol w:w="5386"/>
      </w:tblGrid>
      <w:tr w:rsidR="00150554" w:rsidRPr="00575F03" w14:paraId="1D6E4C2E" w14:textId="77777777" w:rsidTr="00D069C0">
        <w:tc>
          <w:tcPr>
            <w:tcW w:w="2552" w:type="dxa"/>
          </w:tcPr>
          <w:p w14:paraId="101E92CF" w14:textId="77777777" w:rsidR="00150554" w:rsidRPr="00575F03" w:rsidRDefault="00150554" w:rsidP="00D069C0">
            <w:pPr>
              <w:pStyle w:val="Prrafodelista"/>
              <w:ind w:left="284" w:hanging="284"/>
              <w:jc w:val="both"/>
              <w:rPr>
                <w:rFonts w:ascii="Arial" w:hAnsi="Arial"/>
                <w:b/>
              </w:rPr>
            </w:pPr>
            <w:r w:rsidRPr="00575F03">
              <w:rPr>
                <w:rFonts w:ascii="Arial" w:hAnsi="Arial"/>
                <w:b/>
              </w:rPr>
              <w:t>Nombre</w:t>
            </w:r>
          </w:p>
        </w:tc>
        <w:tc>
          <w:tcPr>
            <w:tcW w:w="5386" w:type="dxa"/>
          </w:tcPr>
          <w:p w14:paraId="7FF2B748" w14:textId="77777777" w:rsidR="00150554" w:rsidRPr="00575F03" w:rsidRDefault="00150554" w:rsidP="00D069C0">
            <w:pPr>
              <w:pStyle w:val="Prrafodelista"/>
              <w:ind w:left="284" w:hanging="284"/>
              <w:jc w:val="both"/>
              <w:rPr>
                <w:rFonts w:ascii="Arial" w:hAnsi="Arial"/>
                <w:b/>
              </w:rPr>
            </w:pPr>
            <w:r w:rsidRPr="00575F03">
              <w:rPr>
                <w:rFonts w:ascii="Arial" w:hAnsi="Arial"/>
                <w:b/>
              </w:rPr>
              <w:t>Proceso</w:t>
            </w:r>
            <w:r>
              <w:rPr>
                <w:rFonts w:ascii="Arial" w:hAnsi="Arial"/>
                <w:b/>
              </w:rPr>
              <w:t>/Dependencia</w:t>
            </w:r>
          </w:p>
        </w:tc>
      </w:tr>
      <w:tr w:rsidR="00150554" w14:paraId="61853266" w14:textId="77777777" w:rsidTr="00D069C0">
        <w:tc>
          <w:tcPr>
            <w:tcW w:w="2552" w:type="dxa"/>
          </w:tcPr>
          <w:p w14:paraId="2B6D407A" w14:textId="77777777" w:rsidR="00150554" w:rsidRDefault="00150554" w:rsidP="00D069C0">
            <w:pPr>
              <w:ind w:left="284" w:hanging="284"/>
              <w:jc w:val="both"/>
              <w:rPr>
                <w:rFonts w:ascii="Arial" w:hAnsi="Arial"/>
              </w:rPr>
            </w:pPr>
            <w:r w:rsidRPr="00575F03">
              <w:rPr>
                <w:rFonts w:ascii="Arial" w:hAnsi="Arial"/>
              </w:rPr>
              <w:t xml:space="preserve">Ricardo Hernández </w:t>
            </w:r>
          </w:p>
          <w:p w14:paraId="194F51E7" w14:textId="77777777" w:rsidR="00150554" w:rsidRPr="00575F03" w:rsidRDefault="00150554" w:rsidP="00D069C0">
            <w:pPr>
              <w:ind w:left="284" w:hanging="284"/>
              <w:jc w:val="both"/>
              <w:rPr>
                <w:rFonts w:ascii="Arial" w:hAnsi="Arial"/>
              </w:rPr>
            </w:pPr>
            <w:r w:rsidRPr="00575F03">
              <w:rPr>
                <w:rFonts w:ascii="Arial" w:hAnsi="Arial"/>
              </w:rPr>
              <w:t>Martha Gómez</w:t>
            </w:r>
          </w:p>
          <w:p w14:paraId="1305CCA2" w14:textId="77777777" w:rsidR="00150554" w:rsidRDefault="00150554" w:rsidP="00D069C0">
            <w:pPr>
              <w:pStyle w:val="Prrafodelista"/>
              <w:ind w:left="284" w:hanging="284"/>
              <w:jc w:val="both"/>
              <w:rPr>
                <w:rFonts w:ascii="Arial" w:hAnsi="Arial"/>
              </w:rPr>
            </w:pPr>
            <w:r>
              <w:rPr>
                <w:rFonts w:ascii="Arial" w:hAnsi="Arial"/>
              </w:rPr>
              <w:t>Jenny Malaver</w:t>
            </w:r>
          </w:p>
        </w:tc>
        <w:tc>
          <w:tcPr>
            <w:tcW w:w="5386" w:type="dxa"/>
          </w:tcPr>
          <w:p w14:paraId="608821CA" w14:textId="77777777" w:rsidR="00150554" w:rsidRDefault="00150554" w:rsidP="00D069C0">
            <w:pPr>
              <w:pStyle w:val="Prrafodelista"/>
              <w:ind w:left="284" w:hanging="284"/>
              <w:jc w:val="both"/>
              <w:rPr>
                <w:rFonts w:ascii="Arial" w:hAnsi="Arial"/>
              </w:rPr>
            </w:pPr>
            <w:r>
              <w:rPr>
                <w:rFonts w:ascii="Arial" w:hAnsi="Arial"/>
              </w:rPr>
              <w:t>Direccionamiento Estratégico/Oficina Asesora de Planeación</w:t>
            </w:r>
          </w:p>
        </w:tc>
      </w:tr>
      <w:tr w:rsidR="00150554" w14:paraId="7B0B0CBB" w14:textId="77777777" w:rsidTr="00D069C0">
        <w:trPr>
          <w:trHeight w:val="70"/>
        </w:trPr>
        <w:tc>
          <w:tcPr>
            <w:tcW w:w="2552" w:type="dxa"/>
          </w:tcPr>
          <w:p w14:paraId="4DEB6219" w14:textId="77777777" w:rsidR="00150554" w:rsidRDefault="00150554" w:rsidP="00D069C0">
            <w:pPr>
              <w:pStyle w:val="Prrafodelista"/>
              <w:ind w:left="284" w:hanging="284"/>
              <w:jc w:val="both"/>
              <w:rPr>
                <w:rFonts w:ascii="Arial" w:hAnsi="Arial"/>
              </w:rPr>
            </w:pPr>
            <w:r>
              <w:rPr>
                <w:rFonts w:ascii="Arial" w:hAnsi="Arial"/>
              </w:rPr>
              <w:t>María Helena Cruz</w:t>
            </w:r>
          </w:p>
        </w:tc>
        <w:tc>
          <w:tcPr>
            <w:tcW w:w="5386" w:type="dxa"/>
          </w:tcPr>
          <w:p w14:paraId="5A1F3A43" w14:textId="77777777" w:rsidR="00150554" w:rsidRDefault="00150554" w:rsidP="00D069C0">
            <w:pPr>
              <w:pStyle w:val="Prrafodelista"/>
              <w:ind w:left="284" w:hanging="284"/>
              <w:jc w:val="both"/>
              <w:rPr>
                <w:rFonts w:ascii="Arial" w:hAnsi="Arial"/>
              </w:rPr>
            </w:pPr>
            <w:r>
              <w:rPr>
                <w:rFonts w:ascii="Arial" w:hAnsi="Arial"/>
              </w:rPr>
              <w:t>Servicio al Ciudadano/ Secretaría General</w:t>
            </w:r>
          </w:p>
        </w:tc>
      </w:tr>
      <w:tr w:rsidR="00150554" w14:paraId="637A5014" w14:textId="77777777" w:rsidTr="00D069C0">
        <w:trPr>
          <w:trHeight w:val="70"/>
        </w:trPr>
        <w:tc>
          <w:tcPr>
            <w:tcW w:w="2552" w:type="dxa"/>
          </w:tcPr>
          <w:p w14:paraId="71F44D74" w14:textId="77777777" w:rsidR="00150554" w:rsidRDefault="00150554" w:rsidP="00D069C0">
            <w:pPr>
              <w:pStyle w:val="Prrafodelista"/>
              <w:ind w:left="284" w:hanging="284"/>
              <w:jc w:val="both"/>
              <w:rPr>
                <w:rFonts w:ascii="Arial" w:hAnsi="Arial"/>
              </w:rPr>
            </w:pPr>
            <w:r>
              <w:rPr>
                <w:rFonts w:ascii="Arial" w:hAnsi="Arial"/>
              </w:rPr>
              <w:t>Pedro Andrade</w:t>
            </w:r>
          </w:p>
          <w:p w14:paraId="444C4E28" w14:textId="77777777" w:rsidR="00150554" w:rsidRDefault="00150554" w:rsidP="00D069C0">
            <w:pPr>
              <w:pStyle w:val="Prrafodelista"/>
              <w:ind w:left="284" w:hanging="284"/>
              <w:jc w:val="both"/>
              <w:rPr>
                <w:rFonts w:ascii="Arial" w:hAnsi="Arial"/>
              </w:rPr>
            </w:pPr>
            <w:proofErr w:type="spellStart"/>
            <w:r>
              <w:rPr>
                <w:rFonts w:ascii="Arial" w:hAnsi="Arial"/>
              </w:rPr>
              <w:t>Miryam</w:t>
            </w:r>
            <w:proofErr w:type="spellEnd"/>
            <w:r>
              <w:rPr>
                <w:rFonts w:ascii="Arial" w:hAnsi="Arial"/>
              </w:rPr>
              <w:t xml:space="preserve"> Herrera</w:t>
            </w:r>
          </w:p>
        </w:tc>
        <w:tc>
          <w:tcPr>
            <w:tcW w:w="5386" w:type="dxa"/>
          </w:tcPr>
          <w:p w14:paraId="3E5F277A" w14:textId="77777777" w:rsidR="00150554" w:rsidRDefault="00150554" w:rsidP="00D069C0">
            <w:pPr>
              <w:pStyle w:val="Prrafodelista"/>
              <w:ind w:left="284" w:hanging="284"/>
              <w:jc w:val="both"/>
              <w:rPr>
                <w:rFonts w:ascii="Arial" w:hAnsi="Arial"/>
              </w:rPr>
            </w:pPr>
            <w:r>
              <w:rPr>
                <w:rFonts w:ascii="Arial" w:hAnsi="Arial"/>
              </w:rPr>
              <w:t>Procesos Misionales/Subdirección General</w:t>
            </w:r>
          </w:p>
        </w:tc>
      </w:tr>
      <w:tr w:rsidR="00150554" w14:paraId="5943FD4F" w14:textId="77777777" w:rsidTr="00D069C0">
        <w:trPr>
          <w:trHeight w:val="70"/>
        </w:trPr>
        <w:tc>
          <w:tcPr>
            <w:tcW w:w="2552" w:type="dxa"/>
          </w:tcPr>
          <w:p w14:paraId="665F0A85" w14:textId="77777777" w:rsidR="00150554" w:rsidRDefault="00150554" w:rsidP="00D069C0">
            <w:pPr>
              <w:pStyle w:val="Prrafodelista"/>
              <w:ind w:left="284" w:hanging="284"/>
              <w:jc w:val="both"/>
              <w:rPr>
                <w:rFonts w:ascii="Arial" w:hAnsi="Arial"/>
              </w:rPr>
            </w:pPr>
            <w:r>
              <w:rPr>
                <w:rFonts w:ascii="Arial" w:hAnsi="Arial"/>
              </w:rPr>
              <w:t>Juan Esteban Gómez</w:t>
            </w:r>
          </w:p>
        </w:tc>
        <w:tc>
          <w:tcPr>
            <w:tcW w:w="5386" w:type="dxa"/>
          </w:tcPr>
          <w:p w14:paraId="672388CD" w14:textId="77777777" w:rsidR="00150554" w:rsidRDefault="00150554" w:rsidP="00D069C0">
            <w:pPr>
              <w:ind w:left="284" w:hanging="284"/>
              <w:jc w:val="both"/>
              <w:rPr>
                <w:rFonts w:ascii="Arial" w:hAnsi="Arial"/>
              </w:rPr>
            </w:pPr>
            <w:r w:rsidRPr="00575F03">
              <w:rPr>
                <w:rFonts w:ascii="Arial" w:hAnsi="Arial"/>
              </w:rPr>
              <w:t>Comunicaciones</w:t>
            </w:r>
            <w:r w:rsidRPr="005067F5">
              <w:rPr>
                <w:rFonts w:ascii="Arial" w:hAnsi="Arial"/>
                <w:color w:val="0070C0"/>
              </w:rPr>
              <w:t>/</w:t>
            </w:r>
            <w:r w:rsidRPr="009D3670">
              <w:rPr>
                <w:rFonts w:ascii="Arial" w:hAnsi="Arial"/>
              </w:rPr>
              <w:t>Dirección General</w:t>
            </w:r>
          </w:p>
        </w:tc>
      </w:tr>
    </w:tbl>
    <w:p w14:paraId="2AC5673D" w14:textId="77777777" w:rsidR="005F5041" w:rsidRDefault="005F5041" w:rsidP="005F5041">
      <w:pPr>
        <w:pStyle w:val="Prrafodelista"/>
        <w:ind w:left="180"/>
        <w:jc w:val="both"/>
        <w:rPr>
          <w:rFonts w:ascii="Arial" w:hAnsi="Arial"/>
        </w:rPr>
      </w:pPr>
    </w:p>
    <w:p w14:paraId="45082675" w14:textId="64B82B78" w:rsidR="00147FCF" w:rsidRDefault="00147FCF" w:rsidP="008B0054">
      <w:pPr>
        <w:ind w:right="-42"/>
        <w:jc w:val="both"/>
      </w:pPr>
    </w:p>
    <w:p w14:paraId="27328AD5" w14:textId="351345B2" w:rsidR="001F07B9" w:rsidRPr="00173CCD" w:rsidRDefault="00B600C3" w:rsidP="00CD287E">
      <w:pPr>
        <w:pStyle w:val="Prrafodelista"/>
        <w:numPr>
          <w:ilvl w:val="0"/>
          <w:numId w:val="7"/>
        </w:numPr>
        <w:jc w:val="both"/>
        <w:rPr>
          <w:rFonts w:ascii="Arial" w:hAnsi="Arial"/>
        </w:rPr>
      </w:pPr>
      <w:r>
        <w:rPr>
          <w:rFonts w:ascii="Arial" w:hAnsi="Arial"/>
          <w:b/>
        </w:rPr>
        <w:t xml:space="preserve">La </w:t>
      </w:r>
      <w:r w:rsidR="001F07B9" w:rsidRPr="00173CCD">
        <w:rPr>
          <w:rFonts w:ascii="Arial" w:hAnsi="Arial"/>
          <w:b/>
        </w:rPr>
        <w:t>Oficina Asesora de Planeación</w:t>
      </w:r>
      <w:r w:rsidR="00F742CB" w:rsidRPr="00173CCD">
        <w:rPr>
          <w:rFonts w:ascii="Arial" w:hAnsi="Arial"/>
        </w:rPr>
        <w:t>:</w:t>
      </w:r>
      <w:r w:rsidR="001F07B9" w:rsidRPr="00173CCD">
        <w:rPr>
          <w:rFonts w:ascii="Arial" w:hAnsi="Arial"/>
        </w:rPr>
        <w:t xml:space="preserve"> tendrá la tarea de liderar la estrategia de rendición de cuentas. </w:t>
      </w:r>
    </w:p>
    <w:p w14:paraId="5904E20C" w14:textId="77777777" w:rsidR="001F07B9" w:rsidRPr="006E08B7" w:rsidRDefault="001F07B9" w:rsidP="001F07B9">
      <w:pPr>
        <w:jc w:val="both"/>
        <w:rPr>
          <w:rFonts w:ascii="Arial" w:hAnsi="Arial"/>
        </w:rPr>
      </w:pPr>
    </w:p>
    <w:p w14:paraId="2B60C9F1" w14:textId="68D56C27" w:rsidR="001F07B9" w:rsidRPr="00173CCD" w:rsidRDefault="00FF0E5B" w:rsidP="00CD287E">
      <w:pPr>
        <w:pStyle w:val="Prrafodelista"/>
        <w:numPr>
          <w:ilvl w:val="0"/>
          <w:numId w:val="7"/>
        </w:numPr>
        <w:ind w:right="142"/>
        <w:jc w:val="both"/>
        <w:rPr>
          <w:rFonts w:ascii="Arial" w:hAnsi="Arial"/>
        </w:rPr>
      </w:pPr>
      <w:r>
        <w:rPr>
          <w:rFonts w:ascii="Arial" w:hAnsi="Arial"/>
          <w:b/>
        </w:rPr>
        <w:t>La O</w:t>
      </w:r>
      <w:r w:rsidR="00753405">
        <w:rPr>
          <w:rFonts w:ascii="Arial" w:hAnsi="Arial"/>
          <w:b/>
        </w:rPr>
        <w:t>ficina de C</w:t>
      </w:r>
      <w:r w:rsidR="001F07B9" w:rsidRPr="00173CCD">
        <w:rPr>
          <w:rFonts w:ascii="Arial" w:hAnsi="Arial"/>
          <w:b/>
        </w:rPr>
        <w:t>omunicaciones</w:t>
      </w:r>
      <w:r w:rsidR="00B600C3">
        <w:rPr>
          <w:rFonts w:ascii="Arial" w:hAnsi="Arial"/>
          <w:b/>
        </w:rPr>
        <w:t xml:space="preserve"> </w:t>
      </w:r>
      <w:r w:rsidR="00B600C3" w:rsidRPr="00B600C3">
        <w:rPr>
          <w:rFonts w:ascii="Arial" w:hAnsi="Arial"/>
        </w:rPr>
        <w:t>s</w:t>
      </w:r>
      <w:r w:rsidR="001F07B9" w:rsidRPr="00173CCD">
        <w:rPr>
          <w:rFonts w:ascii="Arial" w:hAnsi="Arial"/>
        </w:rPr>
        <w:t xml:space="preserve">e encargará de la divulgación de </w:t>
      </w:r>
      <w:r>
        <w:rPr>
          <w:rFonts w:ascii="Arial" w:hAnsi="Arial"/>
        </w:rPr>
        <w:t xml:space="preserve">la </w:t>
      </w:r>
      <w:r w:rsidR="001F07B9" w:rsidRPr="00173CCD">
        <w:rPr>
          <w:rFonts w:ascii="Arial" w:hAnsi="Arial"/>
        </w:rPr>
        <w:t xml:space="preserve">información. Así mismo, debe proponer y ejecutar acciones, canales y lenguajes asertivos para acercarse a los grupos de valor y </w:t>
      </w:r>
      <w:r w:rsidR="00AD2518" w:rsidRPr="00173CCD">
        <w:rPr>
          <w:rFonts w:ascii="Arial" w:hAnsi="Arial"/>
        </w:rPr>
        <w:t xml:space="preserve">partes interesadas </w:t>
      </w:r>
      <w:r w:rsidR="001F07B9" w:rsidRPr="00173CCD">
        <w:rPr>
          <w:rFonts w:ascii="Arial" w:hAnsi="Arial"/>
        </w:rPr>
        <w:t>para promover la participación.</w:t>
      </w:r>
    </w:p>
    <w:p w14:paraId="3B2FE563" w14:textId="77777777" w:rsidR="001F07B9" w:rsidRDefault="001F07B9" w:rsidP="001F07B9">
      <w:pPr>
        <w:jc w:val="both"/>
        <w:rPr>
          <w:rFonts w:ascii="Arial" w:hAnsi="Arial"/>
        </w:rPr>
      </w:pPr>
    </w:p>
    <w:p w14:paraId="377FE1B4" w14:textId="7FDF78C2" w:rsidR="001F07B9" w:rsidRPr="00173CCD" w:rsidRDefault="001F07B9" w:rsidP="00CD287E">
      <w:pPr>
        <w:pStyle w:val="Prrafodelista"/>
        <w:numPr>
          <w:ilvl w:val="0"/>
          <w:numId w:val="7"/>
        </w:numPr>
        <w:jc w:val="both"/>
        <w:rPr>
          <w:rFonts w:ascii="Arial" w:hAnsi="Arial"/>
        </w:rPr>
      </w:pPr>
      <w:r w:rsidRPr="00B600C3">
        <w:rPr>
          <w:rFonts w:ascii="Arial" w:hAnsi="Arial"/>
          <w:b/>
        </w:rPr>
        <w:t>Los procesos misionales</w:t>
      </w:r>
      <w:r w:rsidRPr="00173CCD">
        <w:rPr>
          <w:rFonts w:ascii="Arial" w:hAnsi="Arial"/>
        </w:rPr>
        <w:t xml:space="preserve"> desarrollan todas las acciones para promover la inclusión social de las personas con discapacidad visual a nivel nacional, por lo cual son los conocedores de la información, insumo para socializar la gestión de la entidad en los espacios de rendición de cuentas.</w:t>
      </w:r>
    </w:p>
    <w:p w14:paraId="40028EF5" w14:textId="77777777" w:rsidR="001F07B9" w:rsidRPr="009D3670" w:rsidRDefault="001F07B9" w:rsidP="001F07B9">
      <w:pPr>
        <w:jc w:val="both"/>
        <w:rPr>
          <w:rFonts w:ascii="Arial" w:hAnsi="Arial"/>
        </w:rPr>
      </w:pPr>
    </w:p>
    <w:p w14:paraId="3D331B4E" w14:textId="4EABDC50" w:rsidR="001F07B9" w:rsidRPr="00173CCD" w:rsidRDefault="001F07B9" w:rsidP="00CD287E">
      <w:pPr>
        <w:pStyle w:val="Prrafodelista"/>
        <w:numPr>
          <w:ilvl w:val="0"/>
          <w:numId w:val="7"/>
        </w:numPr>
        <w:jc w:val="both"/>
        <w:rPr>
          <w:rFonts w:ascii="Arial" w:hAnsi="Arial"/>
        </w:rPr>
      </w:pPr>
      <w:r w:rsidRPr="00173CCD">
        <w:rPr>
          <w:rFonts w:ascii="Arial" w:hAnsi="Arial"/>
          <w:b/>
        </w:rPr>
        <w:t>Servicio al ciudadano</w:t>
      </w:r>
      <w:r w:rsidRPr="00173CCD">
        <w:rPr>
          <w:rFonts w:ascii="Arial" w:hAnsi="Arial"/>
        </w:rPr>
        <w:t xml:space="preserve">: El reconocimiento de los grupos de valor y de interés son aportes fundamentales para el desarrollo de la estrategia, razón por la cual la participación dicha área es clave </w:t>
      </w:r>
      <w:r w:rsidR="00AD2518" w:rsidRPr="00173CCD">
        <w:rPr>
          <w:rFonts w:ascii="Arial" w:hAnsi="Arial"/>
        </w:rPr>
        <w:t xml:space="preserve">en el equipo </w:t>
      </w:r>
      <w:r w:rsidRPr="00173CCD">
        <w:rPr>
          <w:rFonts w:ascii="Arial" w:hAnsi="Arial"/>
        </w:rPr>
        <w:t>de rendición de cuentas.</w:t>
      </w:r>
    </w:p>
    <w:p w14:paraId="6CAB520E" w14:textId="77777777" w:rsidR="001F07B9" w:rsidRPr="009D3670" w:rsidRDefault="001F07B9" w:rsidP="001F07B9">
      <w:pPr>
        <w:ind w:left="-180"/>
        <w:jc w:val="both"/>
        <w:rPr>
          <w:rFonts w:ascii="Arial" w:hAnsi="Arial"/>
        </w:rPr>
      </w:pPr>
    </w:p>
    <w:p w14:paraId="2A687584" w14:textId="00C8374B" w:rsidR="00F742CB" w:rsidRPr="00173CCD" w:rsidRDefault="00F742CB" w:rsidP="00CD287E">
      <w:pPr>
        <w:pStyle w:val="Prrafodelista"/>
        <w:numPr>
          <w:ilvl w:val="0"/>
          <w:numId w:val="5"/>
        </w:numPr>
        <w:ind w:right="-42"/>
        <w:jc w:val="both"/>
        <w:rPr>
          <w:rFonts w:ascii="Arial" w:hAnsi="Arial" w:cs="Arial"/>
          <w:b/>
        </w:rPr>
      </w:pPr>
      <w:r w:rsidRPr="00173CCD">
        <w:rPr>
          <w:rFonts w:ascii="Arial" w:hAnsi="Arial" w:cs="Arial"/>
          <w:b/>
          <w:lang w:val="es-CO"/>
        </w:rPr>
        <w:t>Objetivo Rendición de Cuentas</w:t>
      </w:r>
    </w:p>
    <w:p w14:paraId="71D56296" w14:textId="77777777" w:rsidR="00F742CB" w:rsidRPr="00173CCD" w:rsidRDefault="00F742CB" w:rsidP="00F742CB">
      <w:pPr>
        <w:pStyle w:val="Prrafodelista"/>
        <w:ind w:right="-42"/>
        <w:jc w:val="both"/>
        <w:rPr>
          <w:rFonts w:ascii="Arial" w:hAnsi="Arial" w:cs="Arial"/>
        </w:rPr>
      </w:pPr>
    </w:p>
    <w:p w14:paraId="08689A0D" w14:textId="2F999757" w:rsidR="00147FCF" w:rsidRDefault="00285178" w:rsidP="004F1671">
      <w:pPr>
        <w:pStyle w:val="Prrafodelista"/>
        <w:ind w:left="142" w:right="-42"/>
        <w:jc w:val="both"/>
        <w:rPr>
          <w:rFonts w:ascii="Arial" w:hAnsi="Arial" w:cs="Arial"/>
        </w:rPr>
      </w:pPr>
      <w:r>
        <w:rPr>
          <w:rFonts w:ascii="Arial" w:hAnsi="Arial" w:cs="Arial"/>
        </w:rPr>
        <w:t xml:space="preserve">Se estableció como objetivo general: </w:t>
      </w:r>
      <w:r w:rsidR="00F742CB" w:rsidRPr="00173CCD">
        <w:rPr>
          <w:rFonts w:ascii="Arial" w:hAnsi="Arial" w:cs="Arial"/>
        </w:rPr>
        <w:t>Socializar con nuestros grupos de valor la gestión y los resultados de los proyectos</w:t>
      </w:r>
      <w:r w:rsidR="00F742CB" w:rsidRPr="004F1671">
        <w:rPr>
          <w:rFonts w:ascii="Arial" w:hAnsi="Arial" w:cs="Arial"/>
        </w:rPr>
        <w:t xml:space="preserve"> y planes desarrollados en el período comprendido entre enero y diciembre del año 202</w:t>
      </w:r>
      <w:r w:rsidR="00150554">
        <w:rPr>
          <w:rFonts w:ascii="Arial" w:hAnsi="Arial" w:cs="Arial"/>
        </w:rPr>
        <w:t>1</w:t>
      </w:r>
      <w:r w:rsidR="00F742CB" w:rsidRPr="004F1671">
        <w:rPr>
          <w:rFonts w:ascii="Arial" w:hAnsi="Arial" w:cs="Arial"/>
        </w:rPr>
        <w:t>, así como también dar a conocer el manejo de los recursos asignados para el cumplimiento de nuestros objetivos estratégicos</w:t>
      </w:r>
      <w:r w:rsidR="004F1671">
        <w:rPr>
          <w:rFonts w:ascii="Arial" w:hAnsi="Arial" w:cs="Arial"/>
        </w:rPr>
        <w:t xml:space="preserve">. </w:t>
      </w:r>
    </w:p>
    <w:p w14:paraId="2C60ADA1" w14:textId="77777777" w:rsidR="004F1671" w:rsidRDefault="004F1671" w:rsidP="004F1671">
      <w:pPr>
        <w:pStyle w:val="Prrafodelista"/>
        <w:ind w:left="142" w:right="-42"/>
        <w:jc w:val="both"/>
        <w:rPr>
          <w:rFonts w:ascii="Arial" w:hAnsi="Arial" w:cs="Arial"/>
        </w:rPr>
      </w:pPr>
    </w:p>
    <w:p w14:paraId="13F1D74D" w14:textId="79AAD29E" w:rsidR="004F1671" w:rsidRDefault="00173CCD" w:rsidP="004F1671">
      <w:pPr>
        <w:pStyle w:val="Prrafodelista"/>
        <w:ind w:left="142" w:right="-42"/>
        <w:jc w:val="both"/>
        <w:rPr>
          <w:rFonts w:ascii="Arial" w:hAnsi="Arial" w:cs="Arial"/>
        </w:rPr>
      </w:pPr>
      <w:r>
        <w:rPr>
          <w:rFonts w:ascii="Arial" w:hAnsi="Arial" w:cs="Arial"/>
        </w:rPr>
        <w:t>Este objetivo, así como l</w:t>
      </w:r>
      <w:r w:rsidR="004F1671">
        <w:rPr>
          <w:rFonts w:ascii="Arial" w:hAnsi="Arial" w:cs="Arial"/>
        </w:rPr>
        <w:t xml:space="preserve">as metas e indicadores </w:t>
      </w:r>
      <w:r w:rsidR="00B600C3">
        <w:rPr>
          <w:rFonts w:ascii="Arial" w:hAnsi="Arial" w:cs="Arial"/>
        </w:rPr>
        <w:t xml:space="preserve">hacen parte </w:t>
      </w:r>
      <w:r w:rsidR="004F1671">
        <w:rPr>
          <w:rFonts w:ascii="Arial" w:hAnsi="Arial" w:cs="Arial"/>
        </w:rPr>
        <w:t xml:space="preserve">del cronograma del plan anticorrupción- componente rendición de cuentas que </w:t>
      </w:r>
      <w:r w:rsidR="00B600C3">
        <w:rPr>
          <w:rFonts w:ascii="Arial" w:hAnsi="Arial" w:cs="Arial"/>
        </w:rPr>
        <w:t xml:space="preserve">se encuentra </w:t>
      </w:r>
      <w:r w:rsidR="004F1671">
        <w:rPr>
          <w:rFonts w:ascii="Arial" w:hAnsi="Arial" w:cs="Arial"/>
        </w:rPr>
        <w:t xml:space="preserve">publicado en: </w:t>
      </w:r>
      <w:hyperlink r:id="rId9" w:history="1">
        <w:r w:rsidR="00150554" w:rsidRPr="00616175">
          <w:rPr>
            <w:rStyle w:val="Hipervnculo"/>
            <w:rFonts w:ascii="Arial" w:hAnsi="Arial" w:cs="Arial"/>
          </w:rPr>
          <w:t>https://www.inci.gov.co/transparencia/43-plan-de-accion</w:t>
        </w:r>
      </w:hyperlink>
    </w:p>
    <w:p w14:paraId="0A717A03" w14:textId="77777777" w:rsidR="00150554" w:rsidRDefault="00150554" w:rsidP="004F1671">
      <w:pPr>
        <w:pStyle w:val="Prrafodelista"/>
        <w:ind w:left="142" w:right="-42"/>
        <w:jc w:val="both"/>
        <w:rPr>
          <w:rFonts w:ascii="Arial" w:hAnsi="Arial" w:cs="Arial"/>
        </w:rPr>
      </w:pPr>
    </w:p>
    <w:p w14:paraId="7F1A025A" w14:textId="22D252A4" w:rsidR="00D16105" w:rsidRPr="00D16105" w:rsidRDefault="00D16105" w:rsidP="00CD287E">
      <w:pPr>
        <w:pStyle w:val="Prrafodelista"/>
        <w:numPr>
          <w:ilvl w:val="0"/>
          <w:numId w:val="5"/>
        </w:numPr>
        <w:ind w:right="-42"/>
        <w:jc w:val="both"/>
        <w:rPr>
          <w:rFonts w:ascii="Arial" w:hAnsi="Arial" w:cs="Arial"/>
          <w:b/>
        </w:rPr>
      </w:pPr>
      <w:r w:rsidRPr="00D16105">
        <w:rPr>
          <w:rFonts w:ascii="Arial" w:hAnsi="Arial" w:cs="Arial"/>
          <w:b/>
        </w:rPr>
        <w:t xml:space="preserve">Capacitación equipo de rendición de cuentas: </w:t>
      </w:r>
    </w:p>
    <w:p w14:paraId="30C9F69B" w14:textId="77777777" w:rsidR="00D16105" w:rsidRDefault="00D16105" w:rsidP="00D16105">
      <w:pPr>
        <w:ind w:right="-42"/>
        <w:jc w:val="both"/>
        <w:rPr>
          <w:rFonts w:ascii="Arial" w:hAnsi="Arial" w:cs="Arial"/>
        </w:rPr>
      </w:pPr>
    </w:p>
    <w:p w14:paraId="6BDA6278" w14:textId="77777777" w:rsidR="00D16105" w:rsidRDefault="00D16105" w:rsidP="00D16105">
      <w:pPr>
        <w:ind w:right="-42"/>
        <w:jc w:val="both"/>
        <w:rPr>
          <w:rFonts w:ascii="Arial" w:hAnsi="Arial" w:cs="Arial"/>
        </w:rPr>
      </w:pPr>
      <w:r>
        <w:rPr>
          <w:rFonts w:ascii="Arial" w:hAnsi="Arial" w:cs="Arial"/>
        </w:rPr>
        <w:t xml:space="preserve">Los integrantes del equipo de rendición de cuentas asistieron a las siguientes capacitaciones: </w:t>
      </w:r>
    </w:p>
    <w:p w14:paraId="72259788" w14:textId="77777777" w:rsidR="000B4EBD" w:rsidRDefault="000B4EBD" w:rsidP="000B4EBD">
      <w:pPr>
        <w:spacing w:after="160" w:line="259" w:lineRule="auto"/>
        <w:rPr>
          <w:rFonts w:ascii="Arial" w:hAnsi="Arial" w:cs="Arial"/>
        </w:rPr>
      </w:pPr>
    </w:p>
    <w:p w14:paraId="652169CB" w14:textId="693A06D9" w:rsidR="000B4EBD" w:rsidRPr="000B4EBD" w:rsidRDefault="000B4EBD" w:rsidP="000B4EBD">
      <w:pPr>
        <w:pStyle w:val="Prrafodelista"/>
        <w:numPr>
          <w:ilvl w:val="0"/>
          <w:numId w:val="20"/>
        </w:numPr>
        <w:spacing w:after="160" w:line="259" w:lineRule="auto"/>
        <w:rPr>
          <w:rFonts w:ascii="Arial" w:hAnsi="Arial" w:cs="Arial"/>
        </w:rPr>
      </w:pPr>
      <w:r w:rsidRPr="000B4EBD">
        <w:rPr>
          <w:rFonts w:ascii="Arial" w:hAnsi="Arial" w:cs="Arial"/>
        </w:rPr>
        <w:t>Día Nacional de la Rendición de Cuentas el día 27 de agosto de 2021: https://www.funcionpublica.gov.co/-/funcion-publica-lidera-este-27-de-agosto-el-dia-nacional-de-la-rendicion-de-cuentas%C2%A0"</w:t>
      </w:r>
      <w:r w:rsidRPr="000B4EBD">
        <w:rPr>
          <w:rFonts w:ascii="Arial" w:hAnsi="Arial" w:cs="Arial"/>
        </w:rPr>
        <w:tab/>
      </w:r>
    </w:p>
    <w:p w14:paraId="2C91CFFD" w14:textId="77777777" w:rsidR="000B4EBD" w:rsidRPr="000B4EBD" w:rsidRDefault="000B4EBD" w:rsidP="000B4EBD">
      <w:pPr>
        <w:pStyle w:val="Prrafodelista"/>
        <w:numPr>
          <w:ilvl w:val="0"/>
          <w:numId w:val="20"/>
        </w:numPr>
        <w:spacing w:after="160" w:line="259" w:lineRule="auto"/>
        <w:rPr>
          <w:rFonts w:ascii="Arial" w:hAnsi="Arial" w:cs="Arial"/>
        </w:rPr>
      </w:pPr>
      <w:r w:rsidRPr="000B4EBD">
        <w:rPr>
          <w:rFonts w:ascii="Arial" w:hAnsi="Arial" w:cs="Arial"/>
        </w:rPr>
        <w:t>Capacitación en Transparencia en el mes de septiembre</w:t>
      </w:r>
    </w:p>
    <w:p w14:paraId="70E4E656" w14:textId="7460F624" w:rsidR="000B4EBD" w:rsidRPr="000B4EBD" w:rsidRDefault="000B4EBD" w:rsidP="000B4EBD">
      <w:pPr>
        <w:pStyle w:val="Prrafodelista"/>
        <w:numPr>
          <w:ilvl w:val="0"/>
          <w:numId w:val="20"/>
        </w:numPr>
        <w:spacing w:after="160" w:line="259" w:lineRule="auto"/>
        <w:rPr>
          <w:rFonts w:ascii="Arial" w:hAnsi="Arial" w:cs="Arial"/>
        </w:rPr>
      </w:pPr>
      <w:r w:rsidRPr="000B4EBD">
        <w:rPr>
          <w:rFonts w:ascii="Arial" w:hAnsi="Arial" w:cs="Arial"/>
        </w:rPr>
        <w:t>Manual Único de Rendición de cuentas el 5 de octubre de 2021</w:t>
      </w:r>
    </w:p>
    <w:p w14:paraId="43C5C558" w14:textId="24B3F134" w:rsidR="00E7654B" w:rsidRPr="000B4EBD" w:rsidRDefault="000B4EBD" w:rsidP="000B4EBD">
      <w:pPr>
        <w:pStyle w:val="Prrafodelista"/>
        <w:numPr>
          <w:ilvl w:val="0"/>
          <w:numId w:val="20"/>
        </w:numPr>
        <w:spacing w:after="160" w:line="259" w:lineRule="auto"/>
        <w:rPr>
          <w:rFonts w:ascii="Arial" w:hAnsi="Arial" w:cs="Arial"/>
        </w:rPr>
      </w:pPr>
      <w:r w:rsidRPr="000B4EBD">
        <w:rPr>
          <w:rFonts w:ascii="Arial" w:hAnsi="Arial" w:cs="Arial"/>
        </w:rPr>
        <w:t>Trámites el 8 de octubre de 2021</w:t>
      </w:r>
      <w:r w:rsidR="00E7654B" w:rsidRPr="000B4EBD">
        <w:rPr>
          <w:rFonts w:ascii="Arial" w:hAnsi="Arial" w:cs="Arial"/>
        </w:rPr>
        <w:br w:type="page"/>
      </w:r>
    </w:p>
    <w:p w14:paraId="29C779F4" w14:textId="77777777" w:rsidR="004F1671" w:rsidRDefault="004F1671" w:rsidP="004F1671">
      <w:pPr>
        <w:pStyle w:val="Prrafodelista"/>
        <w:ind w:left="142" w:right="-42"/>
        <w:jc w:val="both"/>
        <w:rPr>
          <w:rFonts w:ascii="Arial" w:hAnsi="Arial" w:cs="Arial"/>
        </w:rPr>
      </w:pPr>
    </w:p>
    <w:p w14:paraId="15308DEC" w14:textId="46C3F64F" w:rsidR="004F1671" w:rsidRPr="00E7654B" w:rsidRDefault="00D16105" w:rsidP="00E7654B">
      <w:pPr>
        <w:ind w:right="-42"/>
        <w:jc w:val="center"/>
        <w:rPr>
          <w:rFonts w:ascii="Arial" w:hAnsi="Arial" w:cs="Arial"/>
          <w:b/>
          <w:sz w:val="28"/>
        </w:rPr>
      </w:pPr>
      <w:r w:rsidRPr="00E7654B">
        <w:rPr>
          <w:rFonts w:ascii="Arial" w:hAnsi="Arial" w:cs="Arial"/>
          <w:b/>
          <w:sz w:val="28"/>
        </w:rPr>
        <w:t>EVENTO RENDICIÓN DE CUENTAS ANUAL</w:t>
      </w:r>
    </w:p>
    <w:p w14:paraId="29653854" w14:textId="77777777" w:rsidR="004F1671" w:rsidRDefault="004F1671" w:rsidP="004F1671">
      <w:pPr>
        <w:ind w:right="-42"/>
        <w:jc w:val="both"/>
        <w:rPr>
          <w:rFonts w:ascii="Arial" w:hAnsi="Arial" w:cs="Arial"/>
        </w:rPr>
      </w:pPr>
    </w:p>
    <w:p w14:paraId="58925A41" w14:textId="63185CC9" w:rsidR="00173CCD" w:rsidRPr="00E7654B" w:rsidRDefault="00D16105" w:rsidP="00CD287E">
      <w:pPr>
        <w:pStyle w:val="Prrafodelista"/>
        <w:numPr>
          <w:ilvl w:val="0"/>
          <w:numId w:val="9"/>
        </w:numPr>
        <w:ind w:right="-42"/>
        <w:jc w:val="both"/>
        <w:rPr>
          <w:rFonts w:ascii="Arial" w:hAnsi="Arial" w:cs="Arial"/>
        </w:rPr>
      </w:pPr>
      <w:r w:rsidRPr="00E7654B">
        <w:rPr>
          <w:rFonts w:ascii="Arial" w:hAnsi="Arial" w:cs="Arial"/>
          <w:b/>
        </w:rPr>
        <w:t>ANTES:</w:t>
      </w:r>
    </w:p>
    <w:p w14:paraId="19E46743" w14:textId="77777777" w:rsidR="00173CCD" w:rsidRDefault="00173CCD" w:rsidP="004F1671">
      <w:pPr>
        <w:ind w:right="-42"/>
        <w:jc w:val="both"/>
        <w:rPr>
          <w:rFonts w:ascii="Arial" w:hAnsi="Arial" w:cs="Arial"/>
        </w:rPr>
      </w:pPr>
    </w:p>
    <w:p w14:paraId="2C395192" w14:textId="324FBFF2" w:rsidR="004F1671" w:rsidRDefault="00D16105" w:rsidP="004F1671">
      <w:pPr>
        <w:ind w:right="-42"/>
        <w:jc w:val="both"/>
        <w:rPr>
          <w:rFonts w:ascii="Arial" w:hAnsi="Arial" w:cs="Arial"/>
        </w:rPr>
      </w:pPr>
      <w:r>
        <w:rPr>
          <w:rFonts w:ascii="Arial" w:hAnsi="Arial" w:cs="Arial"/>
        </w:rPr>
        <w:t>D</w:t>
      </w:r>
      <w:r w:rsidR="00173CCD">
        <w:rPr>
          <w:rFonts w:ascii="Arial" w:hAnsi="Arial" w:cs="Arial"/>
        </w:rPr>
        <w:t xml:space="preserve">urante el año se llevaron a cabo diversas reuniones </w:t>
      </w:r>
      <w:r w:rsidR="00E505DA">
        <w:rPr>
          <w:rFonts w:ascii="Arial" w:hAnsi="Arial" w:cs="Arial"/>
        </w:rPr>
        <w:t>(2</w:t>
      </w:r>
      <w:r w:rsidR="000B4EBD">
        <w:rPr>
          <w:rFonts w:ascii="Arial" w:hAnsi="Arial" w:cs="Arial"/>
        </w:rPr>
        <w:t>5</w:t>
      </w:r>
      <w:r w:rsidR="00E505DA">
        <w:rPr>
          <w:rFonts w:ascii="Arial" w:hAnsi="Arial" w:cs="Arial"/>
        </w:rPr>
        <w:t xml:space="preserve"> de </w:t>
      </w:r>
      <w:r w:rsidR="000B4EBD">
        <w:rPr>
          <w:rFonts w:ascii="Arial" w:hAnsi="Arial" w:cs="Arial"/>
        </w:rPr>
        <w:t>mayo</w:t>
      </w:r>
      <w:r w:rsidR="00EB5AF7">
        <w:rPr>
          <w:rFonts w:ascii="Arial" w:hAnsi="Arial" w:cs="Arial"/>
        </w:rPr>
        <w:t xml:space="preserve"> y </w:t>
      </w:r>
      <w:r w:rsidR="00E505DA">
        <w:rPr>
          <w:rFonts w:ascii="Arial" w:hAnsi="Arial" w:cs="Arial"/>
        </w:rPr>
        <w:t>2</w:t>
      </w:r>
      <w:r w:rsidR="000B4EBD">
        <w:rPr>
          <w:rFonts w:ascii="Arial" w:hAnsi="Arial" w:cs="Arial"/>
        </w:rPr>
        <w:t>0</w:t>
      </w:r>
      <w:r w:rsidR="00E505DA">
        <w:rPr>
          <w:rFonts w:ascii="Arial" w:hAnsi="Arial" w:cs="Arial"/>
        </w:rPr>
        <w:t xml:space="preserve"> de </w:t>
      </w:r>
      <w:r w:rsidR="000B4EBD">
        <w:rPr>
          <w:rFonts w:ascii="Arial" w:hAnsi="Arial" w:cs="Arial"/>
        </w:rPr>
        <w:t>octubre</w:t>
      </w:r>
      <w:r w:rsidR="00E505DA">
        <w:rPr>
          <w:rFonts w:ascii="Arial" w:hAnsi="Arial" w:cs="Arial"/>
        </w:rPr>
        <w:t xml:space="preserve">) </w:t>
      </w:r>
      <w:r w:rsidR="00173CCD">
        <w:rPr>
          <w:rFonts w:ascii="Arial" w:hAnsi="Arial" w:cs="Arial"/>
        </w:rPr>
        <w:t>en las cuales s</w:t>
      </w:r>
      <w:r w:rsidR="005B1A5D">
        <w:rPr>
          <w:rFonts w:ascii="Arial" w:hAnsi="Arial" w:cs="Arial"/>
        </w:rPr>
        <w:t xml:space="preserve">e establecieron responsabilidades para </w:t>
      </w:r>
      <w:r w:rsidR="00173CCD">
        <w:rPr>
          <w:rFonts w:ascii="Arial" w:hAnsi="Arial" w:cs="Arial"/>
        </w:rPr>
        <w:t xml:space="preserve">la convocatoria y difusión del evento, </w:t>
      </w:r>
      <w:r w:rsidR="005B1A5D">
        <w:rPr>
          <w:rFonts w:ascii="Arial" w:hAnsi="Arial" w:cs="Arial"/>
        </w:rPr>
        <w:t xml:space="preserve">elaboración </w:t>
      </w:r>
      <w:r w:rsidR="00173CCD">
        <w:rPr>
          <w:rFonts w:ascii="Arial" w:hAnsi="Arial" w:cs="Arial"/>
        </w:rPr>
        <w:t xml:space="preserve">y publicación </w:t>
      </w:r>
      <w:r w:rsidR="005B1A5D">
        <w:rPr>
          <w:rFonts w:ascii="Arial" w:hAnsi="Arial" w:cs="Arial"/>
        </w:rPr>
        <w:t>del informe de gestión</w:t>
      </w:r>
      <w:r w:rsidR="00E505DA">
        <w:rPr>
          <w:rFonts w:ascii="Arial" w:hAnsi="Arial" w:cs="Arial"/>
        </w:rPr>
        <w:t xml:space="preserve">, recolección de información de los asistentes y la percepción del evento. </w:t>
      </w:r>
    </w:p>
    <w:p w14:paraId="5B2CBF5F" w14:textId="77777777" w:rsidR="00E505DA" w:rsidRDefault="00E505DA" w:rsidP="004F1671">
      <w:pPr>
        <w:ind w:right="-42"/>
        <w:jc w:val="both"/>
        <w:rPr>
          <w:rFonts w:ascii="Arial" w:hAnsi="Arial" w:cs="Arial"/>
        </w:rPr>
      </w:pPr>
    </w:p>
    <w:p w14:paraId="6628C601" w14:textId="24F54A58" w:rsidR="0071625D" w:rsidRDefault="00B07C81" w:rsidP="0071625D">
      <w:pPr>
        <w:ind w:right="-42"/>
        <w:jc w:val="both"/>
        <w:rPr>
          <w:rFonts w:ascii="Arial" w:hAnsi="Arial" w:cs="Arial"/>
        </w:rPr>
      </w:pPr>
      <w:r>
        <w:rPr>
          <w:rFonts w:ascii="Arial" w:hAnsi="Arial" w:cs="Arial"/>
        </w:rPr>
        <w:t xml:space="preserve">Así mismo, </w:t>
      </w:r>
      <w:r w:rsidR="0071625D">
        <w:rPr>
          <w:rFonts w:ascii="Arial" w:hAnsi="Arial" w:cs="Arial"/>
        </w:rPr>
        <w:t xml:space="preserve">con </w:t>
      </w:r>
      <w:r w:rsidR="00D932C2">
        <w:rPr>
          <w:rFonts w:ascii="Arial" w:hAnsi="Arial" w:cs="Arial"/>
        </w:rPr>
        <w:t xml:space="preserve">la participación de </w:t>
      </w:r>
      <w:r w:rsidR="0071625D">
        <w:rPr>
          <w:rFonts w:ascii="Arial" w:hAnsi="Arial" w:cs="Arial"/>
        </w:rPr>
        <w:t xml:space="preserve">la Oficina </w:t>
      </w:r>
      <w:r w:rsidR="00D932C2">
        <w:rPr>
          <w:rFonts w:ascii="Arial" w:hAnsi="Arial" w:cs="Arial"/>
        </w:rPr>
        <w:t xml:space="preserve">Asesora </w:t>
      </w:r>
      <w:r w:rsidR="0071625D">
        <w:rPr>
          <w:rFonts w:ascii="Arial" w:hAnsi="Arial" w:cs="Arial"/>
        </w:rPr>
        <w:t xml:space="preserve">de Planeación, Comunicaciones y todos los servidores públicos involucrados en el proceso de rendición de cuentas el día </w:t>
      </w:r>
      <w:r w:rsidR="00EB5AF7">
        <w:rPr>
          <w:rFonts w:ascii="Arial" w:hAnsi="Arial" w:cs="Arial"/>
        </w:rPr>
        <w:t>2</w:t>
      </w:r>
      <w:r w:rsidR="0071625D">
        <w:rPr>
          <w:rFonts w:ascii="Arial" w:hAnsi="Arial" w:cs="Arial"/>
        </w:rPr>
        <w:t xml:space="preserve">4 de </w:t>
      </w:r>
      <w:r w:rsidR="00EB5AF7">
        <w:rPr>
          <w:rFonts w:ascii="Arial" w:hAnsi="Arial" w:cs="Arial"/>
        </w:rPr>
        <w:t xml:space="preserve">noviembre </w:t>
      </w:r>
      <w:r w:rsidR="00D932C2">
        <w:rPr>
          <w:rFonts w:ascii="Arial" w:hAnsi="Arial" w:cs="Arial"/>
        </w:rPr>
        <w:t>se convoc</w:t>
      </w:r>
      <w:r w:rsidR="00EA6FEA">
        <w:rPr>
          <w:rFonts w:ascii="Arial" w:hAnsi="Arial" w:cs="Arial"/>
        </w:rPr>
        <w:t>ó</w:t>
      </w:r>
      <w:r w:rsidR="00D932C2">
        <w:rPr>
          <w:rFonts w:ascii="Arial" w:hAnsi="Arial" w:cs="Arial"/>
        </w:rPr>
        <w:t xml:space="preserve"> </w:t>
      </w:r>
      <w:r w:rsidR="00EA6FEA">
        <w:rPr>
          <w:rFonts w:ascii="Arial" w:hAnsi="Arial" w:cs="Arial"/>
        </w:rPr>
        <w:t xml:space="preserve">un </w:t>
      </w:r>
      <w:r w:rsidR="0071625D">
        <w:rPr>
          <w:rFonts w:ascii="Arial" w:hAnsi="Arial" w:cs="Arial"/>
        </w:rPr>
        <w:t xml:space="preserve">espacio </w:t>
      </w:r>
      <w:r w:rsidR="00D932C2">
        <w:rPr>
          <w:rFonts w:ascii="Arial" w:hAnsi="Arial" w:cs="Arial"/>
        </w:rPr>
        <w:t xml:space="preserve">por la plataforma </w:t>
      </w:r>
      <w:proofErr w:type="spellStart"/>
      <w:r w:rsidR="00D932C2">
        <w:rPr>
          <w:rFonts w:ascii="Arial" w:hAnsi="Arial" w:cs="Arial"/>
        </w:rPr>
        <w:t>teams</w:t>
      </w:r>
      <w:proofErr w:type="spellEnd"/>
      <w:r w:rsidR="00D932C2">
        <w:rPr>
          <w:rFonts w:ascii="Arial" w:hAnsi="Arial" w:cs="Arial"/>
        </w:rPr>
        <w:t xml:space="preserve"> que permiti</w:t>
      </w:r>
      <w:r w:rsidR="00EA6FEA">
        <w:rPr>
          <w:rFonts w:ascii="Arial" w:hAnsi="Arial" w:cs="Arial"/>
        </w:rPr>
        <w:t>ó</w:t>
      </w:r>
      <w:r w:rsidR="00D932C2">
        <w:rPr>
          <w:rFonts w:ascii="Arial" w:hAnsi="Arial" w:cs="Arial"/>
        </w:rPr>
        <w:t xml:space="preserve"> </w:t>
      </w:r>
      <w:r w:rsidR="0071625D">
        <w:rPr>
          <w:rFonts w:ascii="Arial" w:hAnsi="Arial" w:cs="Arial"/>
        </w:rPr>
        <w:t>explic</w:t>
      </w:r>
      <w:r w:rsidR="00D932C2">
        <w:rPr>
          <w:rFonts w:ascii="Arial" w:hAnsi="Arial" w:cs="Arial"/>
        </w:rPr>
        <w:t>ar</w:t>
      </w:r>
      <w:r w:rsidR="0071625D">
        <w:rPr>
          <w:rFonts w:ascii="Arial" w:hAnsi="Arial" w:cs="Arial"/>
        </w:rPr>
        <w:t xml:space="preserve"> el </w:t>
      </w:r>
      <w:r w:rsidR="00D932C2">
        <w:rPr>
          <w:rFonts w:ascii="Arial" w:hAnsi="Arial" w:cs="Arial"/>
        </w:rPr>
        <w:t>objetivo del evento, r</w:t>
      </w:r>
      <w:r w:rsidR="0071625D">
        <w:rPr>
          <w:rFonts w:ascii="Arial" w:hAnsi="Arial" w:cs="Arial"/>
        </w:rPr>
        <w:t>evisar</w:t>
      </w:r>
      <w:r w:rsidR="00D932C2">
        <w:rPr>
          <w:rFonts w:ascii="Arial" w:hAnsi="Arial" w:cs="Arial"/>
        </w:rPr>
        <w:t xml:space="preserve"> y retroalimentar</w:t>
      </w:r>
      <w:r w:rsidR="0071625D">
        <w:rPr>
          <w:rFonts w:ascii="Arial" w:hAnsi="Arial" w:cs="Arial"/>
        </w:rPr>
        <w:t xml:space="preserve"> los contenidos a socializar, </w:t>
      </w:r>
      <w:r w:rsidR="00D932C2">
        <w:rPr>
          <w:rFonts w:ascii="Arial" w:hAnsi="Arial" w:cs="Arial"/>
        </w:rPr>
        <w:t xml:space="preserve">definir </w:t>
      </w:r>
      <w:r w:rsidR="0071625D">
        <w:rPr>
          <w:rFonts w:ascii="Arial" w:hAnsi="Arial" w:cs="Arial"/>
        </w:rPr>
        <w:t xml:space="preserve">los </w:t>
      </w:r>
      <w:proofErr w:type="gramStart"/>
      <w:r w:rsidR="0071625D">
        <w:rPr>
          <w:rFonts w:ascii="Arial" w:hAnsi="Arial" w:cs="Arial"/>
        </w:rPr>
        <w:t>tiempos</w:t>
      </w:r>
      <w:r w:rsidR="00D932C2">
        <w:rPr>
          <w:rFonts w:ascii="Arial" w:hAnsi="Arial" w:cs="Arial"/>
        </w:rPr>
        <w:t xml:space="preserve">,  </w:t>
      </w:r>
      <w:r w:rsidR="0071625D">
        <w:rPr>
          <w:rFonts w:ascii="Arial" w:hAnsi="Arial" w:cs="Arial"/>
        </w:rPr>
        <w:t>la</w:t>
      </w:r>
      <w:proofErr w:type="gramEnd"/>
      <w:r w:rsidR="0071625D">
        <w:rPr>
          <w:rFonts w:ascii="Arial" w:hAnsi="Arial" w:cs="Arial"/>
        </w:rPr>
        <w:t xml:space="preserve"> metodología a utilizar y </w:t>
      </w:r>
      <w:r w:rsidR="00D932C2">
        <w:rPr>
          <w:rFonts w:ascii="Arial" w:hAnsi="Arial" w:cs="Arial"/>
        </w:rPr>
        <w:t xml:space="preserve">acordar todos los </w:t>
      </w:r>
      <w:r w:rsidR="0071625D">
        <w:rPr>
          <w:rFonts w:ascii="Arial" w:hAnsi="Arial" w:cs="Arial"/>
        </w:rPr>
        <w:t xml:space="preserve">detalles para garantizar que el evento </w:t>
      </w:r>
      <w:r w:rsidR="00D932C2">
        <w:rPr>
          <w:rFonts w:ascii="Arial" w:hAnsi="Arial" w:cs="Arial"/>
        </w:rPr>
        <w:t xml:space="preserve">del 10 de diciembre </w:t>
      </w:r>
      <w:r w:rsidR="0071625D">
        <w:rPr>
          <w:rFonts w:ascii="Arial" w:hAnsi="Arial" w:cs="Arial"/>
        </w:rPr>
        <w:t>saliera lo mejor posible</w:t>
      </w:r>
      <w:r w:rsidR="00EA6FEA">
        <w:rPr>
          <w:rFonts w:ascii="Arial" w:hAnsi="Arial" w:cs="Arial"/>
        </w:rPr>
        <w:t>.</w:t>
      </w:r>
    </w:p>
    <w:p w14:paraId="34E8E869" w14:textId="77777777" w:rsidR="0071625D" w:rsidRDefault="0071625D" w:rsidP="004F1671">
      <w:pPr>
        <w:ind w:right="-42"/>
        <w:jc w:val="both"/>
        <w:rPr>
          <w:rFonts w:ascii="Arial" w:hAnsi="Arial" w:cs="Arial"/>
        </w:rPr>
      </w:pPr>
    </w:p>
    <w:p w14:paraId="5500725F" w14:textId="5152CA53" w:rsidR="00E505DA" w:rsidRDefault="00E505DA" w:rsidP="004F1671">
      <w:pPr>
        <w:ind w:right="-42"/>
        <w:jc w:val="both"/>
        <w:rPr>
          <w:rFonts w:ascii="Arial" w:hAnsi="Arial" w:cs="Arial"/>
        </w:rPr>
      </w:pPr>
      <w:r>
        <w:rPr>
          <w:rFonts w:ascii="Arial" w:hAnsi="Arial" w:cs="Arial"/>
        </w:rPr>
        <w:t>Para el desarrollo del evento, s</w:t>
      </w:r>
      <w:r w:rsidR="00697F08">
        <w:rPr>
          <w:rFonts w:ascii="Arial" w:hAnsi="Arial" w:cs="Arial"/>
        </w:rPr>
        <w:t xml:space="preserve">e analizaron las condiciones actuales </w:t>
      </w:r>
      <w:r>
        <w:rPr>
          <w:rFonts w:ascii="Arial" w:hAnsi="Arial" w:cs="Arial"/>
        </w:rPr>
        <w:t>del entorno dentro de los cuales</w:t>
      </w:r>
      <w:r w:rsidR="00EA6FEA">
        <w:rPr>
          <w:rFonts w:ascii="Arial" w:hAnsi="Arial" w:cs="Arial"/>
        </w:rPr>
        <w:t xml:space="preserve"> se encuentra </w:t>
      </w:r>
      <w:r>
        <w:rPr>
          <w:rFonts w:ascii="Arial" w:hAnsi="Arial" w:cs="Arial"/>
        </w:rPr>
        <w:t>la</w:t>
      </w:r>
      <w:r w:rsidR="00697F08">
        <w:rPr>
          <w:rFonts w:ascii="Arial" w:hAnsi="Arial" w:cs="Arial"/>
        </w:rPr>
        <w:t xml:space="preserve"> pandemia y </w:t>
      </w:r>
      <w:r>
        <w:rPr>
          <w:rFonts w:ascii="Arial" w:hAnsi="Arial" w:cs="Arial"/>
        </w:rPr>
        <w:t xml:space="preserve">el </w:t>
      </w:r>
      <w:r w:rsidR="00697F08">
        <w:rPr>
          <w:rFonts w:ascii="Arial" w:hAnsi="Arial" w:cs="Arial"/>
        </w:rPr>
        <w:t>trabajo virtual</w:t>
      </w:r>
      <w:r w:rsidR="00D16105">
        <w:rPr>
          <w:rFonts w:ascii="Arial" w:hAnsi="Arial" w:cs="Arial"/>
        </w:rPr>
        <w:t xml:space="preserve"> </w:t>
      </w:r>
      <w:r w:rsidR="00EA6FEA">
        <w:rPr>
          <w:rFonts w:ascii="Arial" w:hAnsi="Arial" w:cs="Arial"/>
        </w:rPr>
        <w:t xml:space="preserve">que </w:t>
      </w:r>
      <w:r w:rsidR="00D16105">
        <w:rPr>
          <w:rFonts w:ascii="Arial" w:hAnsi="Arial" w:cs="Arial"/>
        </w:rPr>
        <w:t>fueron los factores má</w:t>
      </w:r>
      <w:r>
        <w:rPr>
          <w:rFonts w:ascii="Arial" w:hAnsi="Arial" w:cs="Arial"/>
        </w:rPr>
        <w:t xml:space="preserve">s relevantes para tomar decisiones en cuanto al medio a través del cual se realizaría el espacio </w:t>
      </w:r>
      <w:r w:rsidR="002E3A47">
        <w:rPr>
          <w:rFonts w:ascii="Arial" w:hAnsi="Arial" w:cs="Arial"/>
        </w:rPr>
        <w:t>de rendición de cuentas.</w:t>
      </w:r>
    </w:p>
    <w:p w14:paraId="7B6AB077" w14:textId="77777777" w:rsidR="00D16105" w:rsidRDefault="00D16105" w:rsidP="004F1671">
      <w:pPr>
        <w:ind w:right="-42"/>
        <w:jc w:val="both"/>
        <w:rPr>
          <w:rFonts w:ascii="Arial" w:hAnsi="Arial" w:cs="Arial"/>
        </w:rPr>
      </w:pPr>
    </w:p>
    <w:p w14:paraId="4700C49C" w14:textId="4797FBC6" w:rsidR="00D16105" w:rsidRDefault="00D16105" w:rsidP="004F1671">
      <w:pPr>
        <w:ind w:right="-42"/>
        <w:jc w:val="both"/>
        <w:rPr>
          <w:rFonts w:ascii="Arial" w:hAnsi="Arial" w:cs="Arial"/>
        </w:rPr>
      </w:pPr>
      <w:r>
        <w:rPr>
          <w:rFonts w:ascii="Arial" w:hAnsi="Arial" w:cs="Arial"/>
        </w:rPr>
        <w:t>Así mismo, se programó el evento de rendición de cuentas anual para el 10 de diciembre dado que el 3 de diciembre se conmemoraba el día Internacional de la discapacidad y por lo tanto se podría afectar la asistencia de las entidades relacionadas con</w:t>
      </w:r>
      <w:r w:rsidR="002E2400">
        <w:rPr>
          <w:rFonts w:ascii="Arial" w:hAnsi="Arial" w:cs="Arial"/>
        </w:rPr>
        <w:t xml:space="preserve"> el tema</w:t>
      </w:r>
      <w:r w:rsidR="00C928A6">
        <w:rPr>
          <w:rFonts w:ascii="Arial" w:hAnsi="Arial" w:cs="Arial"/>
        </w:rPr>
        <w:t>.</w:t>
      </w:r>
    </w:p>
    <w:p w14:paraId="5984CED9" w14:textId="77777777" w:rsidR="00E505DA" w:rsidRDefault="00E505DA" w:rsidP="004F1671">
      <w:pPr>
        <w:ind w:right="-42"/>
        <w:jc w:val="both"/>
        <w:rPr>
          <w:rFonts w:ascii="Arial" w:hAnsi="Arial" w:cs="Arial"/>
        </w:rPr>
      </w:pPr>
    </w:p>
    <w:p w14:paraId="336BD89F" w14:textId="7970B610" w:rsidR="008C7C36" w:rsidRDefault="002E2400" w:rsidP="004F1671">
      <w:pPr>
        <w:ind w:right="-42"/>
        <w:jc w:val="both"/>
        <w:rPr>
          <w:rFonts w:ascii="Arial" w:hAnsi="Arial" w:cs="Arial"/>
        </w:rPr>
      </w:pPr>
      <w:r>
        <w:rPr>
          <w:rFonts w:ascii="Arial" w:hAnsi="Arial" w:cs="Arial"/>
        </w:rPr>
        <w:t>Por otra parte</w:t>
      </w:r>
      <w:r w:rsidR="00E505DA">
        <w:rPr>
          <w:rFonts w:ascii="Arial" w:hAnsi="Arial" w:cs="Arial"/>
        </w:rPr>
        <w:t>, con el propósito de identificar</w:t>
      </w:r>
      <w:r w:rsidR="00E505DA" w:rsidRPr="00697F08">
        <w:rPr>
          <w:rFonts w:ascii="Arial" w:hAnsi="Arial" w:cs="Arial"/>
        </w:rPr>
        <w:t xml:space="preserve"> las necesidades de información, los canales de publicación y difusión y los temas de interés de los grupos de valor y l</w:t>
      </w:r>
      <w:r w:rsidR="00BF1B30">
        <w:rPr>
          <w:rFonts w:ascii="Arial" w:hAnsi="Arial" w:cs="Arial"/>
        </w:rPr>
        <w:t xml:space="preserve">as partes interesadas, </w:t>
      </w:r>
      <w:r w:rsidR="00870730">
        <w:rPr>
          <w:rFonts w:ascii="Arial" w:hAnsi="Arial" w:cs="Arial"/>
        </w:rPr>
        <w:t xml:space="preserve">se envió el </w:t>
      </w:r>
      <w:r w:rsidR="00697F08">
        <w:rPr>
          <w:rFonts w:ascii="Arial" w:hAnsi="Arial" w:cs="Arial"/>
        </w:rPr>
        <w:t>formato “Aspectos a inc</w:t>
      </w:r>
      <w:r w:rsidR="00C47EE1">
        <w:rPr>
          <w:rFonts w:ascii="Arial" w:hAnsi="Arial" w:cs="Arial"/>
        </w:rPr>
        <w:t>l</w:t>
      </w:r>
      <w:r w:rsidR="00697F08">
        <w:rPr>
          <w:rFonts w:ascii="Arial" w:hAnsi="Arial" w:cs="Arial"/>
        </w:rPr>
        <w:t>uir en el plan anticorrupción”</w:t>
      </w:r>
      <w:r w:rsidR="00870730">
        <w:rPr>
          <w:rFonts w:ascii="Arial" w:hAnsi="Arial" w:cs="Arial"/>
        </w:rPr>
        <w:t xml:space="preserve"> el cual arrojó información que fue analizada para el desarrollo del evento de rendición de cuentas del mes de diciembre</w:t>
      </w:r>
      <w:r w:rsidR="002318F1">
        <w:rPr>
          <w:rFonts w:ascii="Arial" w:hAnsi="Arial" w:cs="Arial"/>
        </w:rPr>
        <w:t>, tal cual como se detalla en el siguiente cuadro:</w:t>
      </w:r>
    </w:p>
    <w:p w14:paraId="457B360D" w14:textId="77777777" w:rsidR="008C7C36" w:rsidRDefault="008C7C36">
      <w:pPr>
        <w:spacing w:after="160" w:line="259" w:lineRule="auto"/>
        <w:rPr>
          <w:rFonts w:ascii="Arial" w:hAnsi="Arial" w:cs="Arial"/>
        </w:rPr>
      </w:pPr>
      <w:r>
        <w:rPr>
          <w:rFonts w:ascii="Arial" w:hAnsi="Arial" w:cs="Arial"/>
        </w:rPr>
        <w:br w:type="page"/>
      </w:r>
    </w:p>
    <w:p w14:paraId="20145673" w14:textId="77777777" w:rsidR="00697F08" w:rsidRDefault="00697F08" w:rsidP="004F1671">
      <w:pPr>
        <w:ind w:right="-42"/>
        <w:jc w:val="both"/>
        <w:rPr>
          <w:rFonts w:ascii="Arial" w:hAnsi="Arial" w:cs="Arial"/>
        </w:rPr>
      </w:pPr>
    </w:p>
    <w:p w14:paraId="27E507D9" w14:textId="186AE5B4" w:rsidR="00EB5AF7" w:rsidRDefault="00EB5AF7" w:rsidP="004F1671">
      <w:pPr>
        <w:ind w:right="-42"/>
        <w:jc w:val="both"/>
        <w:rPr>
          <w:rFonts w:ascii="Arial" w:hAnsi="Arial" w:cs="Arial"/>
        </w:rPr>
      </w:pPr>
    </w:p>
    <w:tbl>
      <w:tblPr>
        <w:tblW w:w="10773" w:type="dxa"/>
        <w:jc w:val="center"/>
        <w:tblCellMar>
          <w:left w:w="70" w:type="dxa"/>
          <w:right w:w="70" w:type="dxa"/>
        </w:tblCellMar>
        <w:tblLook w:val="04A0" w:firstRow="1" w:lastRow="0" w:firstColumn="1" w:lastColumn="0" w:noHBand="0" w:noVBand="1"/>
      </w:tblPr>
      <w:tblGrid>
        <w:gridCol w:w="1288"/>
        <w:gridCol w:w="880"/>
        <w:gridCol w:w="856"/>
        <w:gridCol w:w="852"/>
        <w:gridCol w:w="880"/>
        <w:gridCol w:w="856"/>
        <w:gridCol w:w="1137"/>
        <w:gridCol w:w="763"/>
        <w:gridCol w:w="856"/>
        <w:gridCol w:w="794"/>
        <w:gridCol w:w="763"/>
        <w:gridCol w:w="856"/>
      </w:tblGrid>
      <w:tr w:rsidR="008C7C36" w:rsidRPr="008C7C36" w14:paraId="6C925FC3" w14:textId="77777777" w:rsidTr="00C928A6">
        <w:trPr>
          <w:trHeight w:val="1415"/>
          <w:jc w:val="center"/>
        </w:trPr>
        <w:tc>
          <w:tcPr>
            <w:tcW w:w="128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BB198B6" w14:textId="3CF622B7"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Que información considera importante socializar en el espacio de la rendición de cuentas</w:t>
            </w:r>
          </w:p>
        </w:tc>
        <w:tc>
          <w:tcPr>
            <w:tcW w:w="880" w:type="dxa"/>
            <w:tcBorders>
              <w:top w:val="single" w:sz="8" w:space="0" w:color="auto"/>
              <w:left w:val="nil"/>
              <w:bottom w:val="single" w:sz="4" w:space="0" w:color="auto"/>
              <w:right w:val="single" w:sz="4" w:space="0" w:color="auto"/>
            </w:tcBorders>
            <w:shd w:val="clear" w:color="auto" w:fill="auto"/>
            <w:vAlign w:val="center"/>
            <w:hideMark/>
          </w:tcPr>
          <w:p w14:paraId="273C502A" w14:textId="77777777"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 respuestas</w:t>
            </w:r>
          </w:p>
        </w:tc>
        <w:tc>
          <w:tcPr>
            <w:tcW w:w="856" w:type="dxa"/>
            <w:tcBorders>
              <w:top w:val="single" w:sz="8" w:space="0" w:color="auto"/>
              <w:left w:val="nil"/>
              <w:bottom w:val="single" w:sz="4" w:space="0" w:color="auto"/>
              <w:right w:val="single" w:sz="8" w:space="0" w:color="auto"/>
            </w:tcBorders>
            <w:shd w:val="clear" w:color="auto" w:fill="auto"/>
            <w:noWrap/>
            <w:vAlign w:val="center"/>
            <w:hideMark/>
          </w:tcPr>
          <w:p w14:paraId="4FDC3120" w14:textId="77777777"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Porcentaje</w:t>
            </w:r>
          </w:p>
        </w:tc>
        <w:tc>
          <w:tcPr>
            <w:tcW w:w="852" w:type="dxa"/>
            <w:tcBorders>
              <w:top w:val="single" w:sz="8" w:space="0" w:color="auto"/>
              <w:left w:val="nil"/>
              <w:bottom w:val="single" w:sz="4" w:space="0" w:color="auto"/>
              <w:right w:val="single" w:sz="4" w:space="0" w:color="auto"/>
            </w:tcBorders>
            <w:shd w:val="clear" w:color="auto" w:fill="auto"/>
            <w:vAlign w:val="center"/>
            <w:hideMark/>
          </w:tcPr>
          <w:p w14:paraId="4D55789C" w14:textId="0485708F"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 xml:space="preserve">Canales </w:t>
            </w:r>
            <w:proofErr w:type="gramStart"/>
            <w:r w:rsidRPr="008C7C36">
              <w:rPr>
                <w:rFonts w:ascii="Arial" w:eastAsia="Times New Roman" w:hAnsi="Arial" w:cs="Arial"/>
                <w:b/>
                <w:bCs/>
                <w:color w:val="000000"/>
                <w:sz w:val="14"/>
                <w:szCs w:val="14"/>
              </w:rPr>
              <w:t>para  la</w:t>
            </w:r>
            <w:proofErr w:type="gramEnd"/>
            <w:r w:rsidRPr="008C7C36">
              <w:rPr>
                <w:rFonts w:ascii="Arial" w:eastAsia="Times New Roman" w:hAnsi="Arial" w:cs="Arial"/>
                <w:b/>
                <w:bCs/>
                <w:color w:val="000000"/>
                <w:sz w:val="14"/>
                <w:szCs w:val="14"/>
              </w:rPr>
              <w:t xml:space="preserve"> difusión  de rendición de cuentas?</w:t>
            </w:r>
          </w:p>
        </w:tc>
        <w:tc>
          <w:tcPr>
            <w:tcW w:w="880" w:type="dxa"/>
            <w:tcBorders>
              <w:top w:val="single" w:sz="8" w:space="0" w:color="auto"/>
              <w:left w:val="nil"/>
              <w:bottom w:val="single" w:sz="4" w:space="0" w:color="auto"/>
              <w:right w:val="single" w:sz="4" w:space="0" w:color="auto"/>
            </w:tcBorders>
            <w:shd w:val="clear" w:color="auto" w:fill="auto"/>
            <w:vAlign w:val="center"/>
            <w:hideMark/>
          </w:tcPr>
          <w:p w14:paraId="6300C64C" w14:textId="77777777"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 respuestas</w:t>
            </w:r>
          </w:p>
        </w:tc>
        <w:tc>
          <w:tcPr>
            <w:tcW w:w="856" w:type="dxa"/>
            <w:tcBorders>
              <w:top w:val="single" w:sz="8" w:space="0" w:color="auto"/>
              <w:left w:val="nil"/>
              <w:bottom w:val="single" w:sz="4" w:space="0" w:color="auto"/>
              <w:right w:val="nil"/>
            </w:tcBorders>
            <w:shd w:val="clear" w:color="auto" w:fill="auto"/>
            <w:noWrap/>
            <w:vAlign w:val="center"/>
            <w:hideMark/>
          </w:tcPr>
          <w:p w14:paraId="2FC43258" w14:textId="77777777"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Porcentaje</w:t>
            </w:r>
          </w:p>
        </w:tc>
        <w:tc>
          <w:tcPr>
            <w:tcW w:w="1137"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4CC208E" w14:textId="77777777"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Metodología para socializar la información en la rendición de cuentas</w:t>
            </w:r>
          </w:p>
        </w:tc>
        <w:tc>
          <w:tcPr>
            <w:tcW w:w="763" w:type="dxa"/>
            <w:tcBorders>
              <w:top w:val="single" w:sz="8" w:space="0" w:color="auto"/>
              <w:left w:val="nil"/>
              <w:bottom w:val="single" w:sz="4" w:space="0" w:color="auto"/>
              <w:right w:val="single" w:sz="4" w:space="0" w:color="auto"/>
            </w:tcBorders>
            <w:shd w:val="clear" w:color="auto" w:fill="auto"/>
            <w:vAlign w:val="center"/>
            <w:hideMark/>
          </w:tcPr>
          <w:p w14:paraId="76099F1B" w14:textId="77777777"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Cantidad de personas</w:t>
            </w:r>
          </w:p>
        </w:tc>
        <w:tc>
          <w:tcPr>
            <w:tcW w:w="856" w:type="dxa"/>
            <w:tcBorders>
              <w:top w:val="single" w:sz="8" w:space="0" w:color="auto"/>
              <w:left w:val="nil"/>
              <w:bottom w:val="single" w:sz="4" w:space="0" w:color="auto"/>
              <w:right w:val="single" w:sz="8" w:space="0" w:color="auto"/>
            </w:tcBorders>
            <w:shd w:val="clear" w:color="auto" w:fill="auto"/>
            <w:noWrap/>
            <w:vAlign w:val="center"/>
            <w:hideMark/>
          </w:tcPr>
          <w:p w14:paraId="6A29BF80" w14:textId="77777777"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Porcentaje</w:t>
            </w:r>
          </w:p>
        </w:tc>
        <w:tc>
          <w:tcPr>
            <w:tcW w:w="794" w:type="dxa"/>
            <w:tcBorders>
              <w:top w:val="single" w:sz="8" w:space="0" w:color="auto"/>
              <w:left w:val="nil"/>
              <w:bottom w:val="single" w:sz="4" w:space="0" w:color="auto"/>
              <w:right w:val="single" w:sz="4" w:space="0" w:color="auto"/>
            </w:tcBorders>
            <w:shd w:val="clear" w:color="auto" w:fill="auto"/>
            <w:vAlign w:val="center"/>
            <w:hideMark/>
          </w:tcPr>
          <w:p w14:paraId="5EA47288" w14:textId="77777777" w:rsidR="008C7C36" w:rsidRPr="008C7C36" w:rsidRDefault="008C7C36" w:rsidP="008C7C36">
            <w:pPr>
              <w:jc w:val="center"/>
              <w:rPr>
                <w:rFonts w:ascii="Arial" w:eastAsia="Times New Roman" w:hAnsi="Arial" w:cs="Arial"/>
                <w:b/>
                <w:bCs/>
                <w:color w:val="000000"/>
                <w:sz w:val="14"/>
                <w:szCs w:val="14"/>
              </w:rPr>
            </w:pPr>
            <w:proofErr w:type="gramStart"/>
            <w:r w:rsidRPr="008C7C36">
              <w:rPr>
                <w:rFonts w:ascii="Arial" w:eastAsia="Times New Roman" w:hAnsi="Arial" w:cs="Arial"/>
                <w:b/>
                <w:bCs/>
                <w:color w:val="000000"/>
                <w:sz w:val="14"/>
                <w:szCs w:val="14"/>
              </w:rPr>
              <w:t>Un solo evento al año es suficiente para socializar la gestión del INCI?</w:t>
            </w:r>
            <w:proofErr w:type="gramEnd"/>
            <w:r w:rsidRPr="008C7C36">
              <w:rPr>
                <w:rFonts w:ascii="Arial" w:eastAsia="Times New Roman" w:hAnsi="Arial" w:cs="Arial"/>
                <w:b/>
                <w:bCs/>
                <w:color w:val="000000"/>
                <w:sz w:val="14"/>
                <w:szCs w:val="14"/>
              </w:rPr>
              <w:t xml:space="preserve"> </w:t>
            </w:r>
          </w:p>
        </w:tc>
        <w:tc>
          <w:tcPr>
            <w:tcW w:w="763" w:type="dxa"/>
            <w:tcBorders>
              <w:top w:val="single" w:sz="8" w:space="0" w:color="auto"/>
              <w:left w:val="nil"/>
              <w:bottom w:val="single" w:sz="4" w:space="0" w:color="auto"/>
              <w:right w:val="nil"/>
            </w:tcBorders>
            <w:shd w:val="clear" w:color="auto" w:fill="auto"/>
            <w:vAlign w:val="center"/>
            <w:hideMark/>
          </w:tcPr>
          <w:p w14:paraId="65CAADDC" w14:textId="77777777"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Cantidad de personas</w:t>
            </w:r>
          </w:p>
        </w:tc>
        <w:tc>
          <w:tcPr>
            <w:tcW w:w="848"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2B7CC4B0" w14:textId="77777777" w:rsidR="008C7C36" w:rsidRPr="008C7C36" w:rsidRDefault="008C7C36" w:rsidP="008C7C36">
            <w:pPr>
              <w:jc w:val="center"/>
              <w:rPr>
                <w:rFonts w:ascii="Arial" w:eastAsia="Times New Roman" w:hAnsi="Arial" w:cs="Arial"/>
                <w:b/>
                <w:bCs/>
                <w:color w:val="000000"/>
                <w:sz w:val="14"/>
                <w:szCs w:val="14"/>
              </w:rPr>
            </w:pPr>
            <w:r w:rsidRPr="008C7C36">
              <w:rPr>
                <w:rFonts w:ascii="Arial" w:eastAsia="Times New Roman" w:hAnsi="Arial" w:cs="Arial"/>
                <w:b/>
                <w:bCs/>
                <w:color w:val="000000"/>
                <w:sz w:val="14"/>
                <w:szCs w:val="14"/>
              </w:rPr>
              <w:t>Porcentaje</w:t>
            </w:r>
          </w:p>
        </w:tc>
      </w:tr>
      <w:tr w:rsidR="008C7C36" w:rsidRPr="008C7C36" w14:paraId="362623D7" w14:textId="77777777" w:rsidTr="0027260B">
        <w:trPr>
          <w:trHeight w:val="732"/>
          <w:jc w:val="center"/>
        </w:trPr>
        <w:tc>
          <w:tcPr>
            <w:tcW w:w="1288"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670B526"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Avance en la garantía de los derechos de las personas con discapacidad visual</w:t>
            </w:r>
          </w:p>
        </w:tc>
        <w:tc>
          <w:tcPr>
            <w:tcW w:w="880" w:type="dxa"/>
            <w:tcBorders>
              <w:top w:val="nil"/>
              <w:left w:val="nil"/>
              <w:bottom w:val="single" w:sz="4" w:space="0" w:color="auto"/>
              <w:right w:val="single" w:sz="4" w:space="0" w:color="auto"/>
            </w:tcBorders>
            <w:shd w:val="clear" w:color="auto" w:fill="E2EFD9" w:themeFill="accent6" w:themeFillTint="33"/>
            <w:noWrap/>
            <w:vAlign w:val="center"/>
            <w:hideMark/>
          </w:tcPr>
          <w:p w14:paraId="6CE24FA3"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14</w:t>
            </w:r>
          </w:p>
        </w:tc>
        <w:tc>
          <w:tcPr>
            <w:tcW w:w="856" w:type="dxa"/>
            <w:tcBorders>
              <w:top w:val="nil"/>
              <w:left w:val="nil"/>
              <w:bottom w:val="single" w:sz="4" w:space="0" w:color="auto"/>
              <w:right w:val="single" w:sz="8" w:space="0" w:color="auto"/>
            </w:tcBorders>
            <w:shd w:val="clear" w:color="auto" w:fill="E2EFD9" w:themeFill="accent6" w:themeFillTint="33"/>
            <w:noWrap/>
            <w:vAlign w:val="center"/>
            <w:hideMark/>
          </w:tcPr>
          <w:p w14:paraId="41162271"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54%</w:t>
            </w:r>
          </w:p>
        </w:tc>
        <w:tc>
          <w:tcPr>
            <w:tcW w:w="852" w:type="dxa"/>
            <w:tcBorders>
              <w:top w:val="nil"/>
              <w:left w:val="nil"/>
              <w:bottom w:val="single" w:sz="4" w:space="0" w:color="auto"/>
              <w:right w:val="single" w:sz="4" w:space="0" w:color="auto"/>
            </w:tcBorders>
            <w:shd w:val="clear" w:color="auto" w:fill="FFF2CC" w:themeFill="accent4" w:themeFillTint="33"/>
            <w:vAlign w:val="center"/>
            <w:hideMark/>
          </w:tcPr>
          <w:p w14:paraId="09341734"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Página web</w:t>
            </w:r>
          </w:p>
        </w:tc>
        <w:tc>
          <w:tcPr>
            <w:tcW w:w="880" w:type="dxa"/>
            <w:tcBorders>
              <w:top w:val="nil"/>
              <w:left w:val="nil"/>
              <w:bottom w:val="single" w:sz="4" w:space="0" w:color="auto"/>
              <w:right w:val="single" w:sz="4" w:space="0" w:color="auto"/>
            </w:tcBorders>
            <w:shd w:val="clear" w:color="auto" w:fill="FFF2CC" w:themeFill="accent4" w:themeFillTint="33"/>
            <w:noWrap/>
            <w:vAlign w:val="center"/>
            <w:hideMark/>
          </w:tcPr>
          <w:p w14:paraId="2E6AEAAD"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18</w:t>
            </w:r>
          </w:p>
        </w:tc>
        <w:tc>
          <w:tcPr>
            <w:tcW w:w="856" w:type="dxa"/>
            <w:tcBorders>
              <w:top w:val="nil"/>
              <w:left w:val="nil"/>
              <w:bottom w:val="single" w:sz="4" w:space="0" w:color="auto"/>
              <w:right w:val="nil"/>
            </w:tcBorders>
            <w:shd w:val="clear" w:color="auto" w:fill="FFF2CC" w:themeFill="accent4" w:themeFillTint="33"/>
            <w:noWrap/>
            <w:vAlign w:val="center"/>
            <w:hideMark/>
          </w:tcPr>
          <w:p w14:paraId="56B9BEF2"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69%</w:t>
            </w:r>
          </w:p>
        </w:tc>
        <w:tc>
          <w:tcPr>
            <w:tcW w:w="1137"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2EDF2A6C"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xml:space="preserve">Conversatorio </w:t>
            </w:r>
          </w:p>
        </w:tc>
        <w:tc>
          <w:tcPr>
            <w:tcW w:w="763" w:type="dxa"/>
            <w:tcBorders>
              <w:top w:val="nil"/>
              <w:left w:val="nil"/>
              <w:bottom w:val="single" w:sz="4" w:space="0" w:color="auto"/>
              <w:right w:val="single" w:sz="4" w:space="0" w:color="auto"/>
            </w:tcBorders>
            <w:shd w:val="clear" w:color="auto" w:fill="DEEAF6" w:themeFill="accent1" w:themeFillTint="33"/>
            <w:noWrap/>
            <w:vAlign w:val="center"/>
            <w:hideMark/>
          </w:tcPr>
          <w:p w14:paraId="426B4946"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12</w:t>
            </w:r>
          </w:p>
        </w:tc>
        <w:tc>
          <w:tcPr>
            <w:tcW w:w="856" w:type="dxa"/>
            <w:tcBorders>
              <w:top w:val="nil"/>
              <w:left w:val="nil"/>
              <w:bottom w:val="single" w:sz="4" w:space="0" w:color="auto"/>
              <w:right w:val="single" w:sz="8" w:space="0" w:color="auto"/>
            </w:tcBorders>
            <w:shd w:val="clear" w:color="auto" w:fill="DEEAF6" w:themeFill="accent1" w:themeFillTint="33"/>
            <w:noWrap/>
            <w:vAlign w:val="center"/>
            <w:hideMark/>
          </w:tcPr>
          <w:p w14:paraId="28E6ECAE"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46%</w:t>
            </w:r>
          </w:p>
        </w:tc>
        <w:tc>
          <w:tcPr>
            <w:tcW w:w="794" w:type="dxa"/>
            <w:tcBorders>
              <w:top w:val="nil"/>
              <w:left w:val="nil"/>
              <w:bottom w:val="single" w:sz="4" w:space="0" w:color="auto"/>
              <w:right w:val="single" w:sz="4" w:space="0" w:color="auto"/>
            </w:tcBorders>
            <w:shd w:val="clear" w:color="auto" w:fill="FBE4D5" w:themeFill="accent2" w:themeFillTint="33"/>
            <w:noWrap/>
            <w:vAlign w:val="center"/>
            <w:hideMark/>
          </w:tcPr>
          <w:p w14:paraId="3E12986B"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NO</w:t>
            </w:r>
          </w:p>
        </w:tc>
        <w:tc>
          <w:tcPr>
            <w:tcW w:w="763" w:type="dxa"/>
            <w:tcBorders>
              <w:top w:val="nil"/>
              <w:left w:val="nil"/>
              <w:bottom w:val="single" w:sz="4" w:space="0" w:color="auto"/>
              <w:right w:val="nil"/>
            </w:tcBorders>
            <w:shd w:val="clear" w:color="auto" w:fill="FBE4D5" w:themeFill="accent2" w:themeFillTint="33"/>
            <w:noWrap/>
            <w:vAlign w:val="center"/>
            <w:hideMark/>
          </w:tcPr>
          <w:p w14:paraId="6A6E061A"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15</w:t>
            </w:r>
          </w:p>
        </w:tc>
        <w:tc>
          <w:tcPr>
            <w:tcW w:w="848" w:type="dxa"/>
            <w:tcBorders>
              <w:top w:val="nil"/>
              <w:left w:val="single" w:sz="4" w:space="0" w:color="auto"/>
              <w:bottom w:val="single" w:sz="4" w:space="0" w:color="auto"/>
              <w:right w:val="single" w:sz="8" w:space="0" w:color="auto"/>
            </w:tcBorders>
            <w:shd w:val="clear" w:color="auto" w:fill="FBE4D5" w:themeFill="accent2" w:themeFillTint="33"/>
            <w:noWrap/>
            <w:vAlign w:val="center"/>
            <w:hideMark/>
          </w:tcPr>
          <w:p w14:paraId="19ED0D5B"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58%</w:t>
            </w:r>
          </w:p>
        </w:tc>
      </w:tr>
      <w:tr w:rsidR="008C7C36" w:rsidRPr="008C7C36" w14:paraId="16296DA7" w14:textId="77777777" w:rsidTr="0027260B">
        <w:trPr>
          <w:trHeight w:val="933"/>
          <w:jc w:val="center"/>
        </w:trPr>
        <w:tc>
          <w:tcPr>
            <w:tcW w:w="1288"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039C964" w14:textId="6CF1F90F"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xml:space="preserve">Gestión para </w:t>
            </w:r>
            <w:r w:rsidR="00C928A6" w:rsidRPr="008C7C36">
              <w:rPr>
                <w:rFonts w:ascii="Arial" w:eastAsia="Times New Roman" w:hAnsi="Arial" w:cs="Arial"/>
                <w:color w:val="000000"/>
                <w:sz w:val="16"/>
                <w:szCs w:val="16"/>
              </w:rPr>
              <w:t>cumpli</w:t>
            </w:r>
            <w:r w:rsidR="00C928A6">
              <w:rPr>
                <w:rFonts w:ascii="Arial" w:eastAsia="Times New Roman" w:hAnsi="Arial" w:cs="Arial"/>
                <w:color w:val="000000"/>
                <w:sz w:val="16"/>
                <w:szCs w:val="16"/>
              </w:rPr>
              <w:t xml:space="preserve">r </w:t>
            </w:r>
            <w:r w:rsidR="00C928A6" w:rsidRPr="008C7C36">
              <w:rPr>
                <w:rFonts w:ascii="Arial" w:eastAsia="Times New Roman" w:hAnsi="Arial" w:cs="Arial"/>
                <w:color w:val="000000"/>
                <w:sz w:val="16"/>
                <w:szCs w:val="16"/>
              </w:rPr>
              <w:t>las</w:t>
            </w:r>
            <w:r w:rsidRPr="008C7C36">
              <w:rPr>
                <w:rFonts w:ascii="Arial" w:eastAsia="Times New Roman" w:hAnsi="Arial" w:cs="Arial"/>
                <w:color w:val="000000"/>
                <w:sz w:val="16"/>
                <w:szCs w:val="16"/>
              </w:rPr>
              <w:t xml:space="preserve"> metas establecidas en el Plan de Acción de la vigencia en curso</w:t>
            </w:r>
          </w:p>
        </w:tc>
        <w:tc>
          <w:tcPr>
            <w:tcW w:w="880" w:type="dxa"/>
            <w:tcBorders>
              <w:top w:val="nil"/>
              <w:left w:val="nil"/>
              <w:bottom w:val="single" w:sz="4" w:space="0" w:color="auto"/>
              <w:right w:val="single" w:sz="4" w:space="0" w:color="auto"/>
            </w:tcBorders>
            <w:shd w:val="clear" w:color="auto" w:fill="E2EFD9" w:themeFill="accent6" w:themeFillTint="33"/>
            <w:noWrap/>
            <w:vAlign w:val="center"/>
            <w:hideMark/>
          </w:tcPr>
          <w:p w14:paraId="73EFFCCF"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13</w:t>
            </w:r>
          </w:p>
        </w:tc>
        <w:tc>
          <w:tcPr>
            <w:tcW w:w="856" w:type="dxa"/>
            <w:tcBorders>
              <w:top w:val="nil"/>
              <w:left w:val="nil"/>
              <w:bottom w:val="single" w:sz="4" w:space="0" w:color="auto"/>
              <w:right w:val="single" w:sz="8" w:space="0" w:color="auto"/>
            </w:tcBorders>
            <w:shd w:val="clear" w:color="auto" w:fill="E2EFD9" w:themeFill="accent6" w:themeFillTint="33"/>
            <w:noWrap/>
            <w:vAlign w:val="center"/>
            <w:hideMark/>
          </w:tcPr>
          <w:p w14:paraId="58C27839"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50%</w:t>
            </w:r>
          </w:p>
        </w:tc>
        <w:tc>
          <w:tcPr>
            <w:tcW w:w="852" w:type="dxa"/>
            <w:tcBorders>
              <w:top w:val="nil"/>
              <w:left w:val="nil"/>
              <w:bottom w:val="single" w:sz="4" w:space="0" w:color="auto"/>
              <w:right w:val="single" w:sz="4" w:space="0" w:color="auto"/>
            </w:tcBorders>
            <w:shd w:val="clear" w:color="auto" w:fill="FFF2CC" w:themeFill="accent4" w:themeFillTint="33"/>
            <w:vAlign w:val="center"/>
            <w:hideMark/>
          </w:tcPr>
          <w:p w14:paraId="378B199E"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xml:space="preserve"> Emisora INCI Radio</w:t>
            </w:r>
          </w:p>
        </w:tc>
        <w:tc>
          <w:tcPr>
            <w:tcW w:w="880" w:type="dxa"/>
            <w:tcBorders>
              <w:top w:val="nil"/>
              <w:left w:val="nil"/>
              <w:bottom w:val="single" w:sz="4" w:space="0" w:color="auto"/>
              <w:right w:val="single" w:sz="4" w:space="0" w:color="auto"/>
            </w:tcBorders>
            <w:shd w:val="clear" w:color="auto" w:fill="FFF2CC" w:themeFill="accent4" w:themeFillTint="33"/>
            <w:noWrap/>
            <w:vAlign w:val="center"/>
            <w:hideMark/>
          </w:tcPr>
          <w:p w14:paraId="6E62A65A"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13</w:t>
            </w:r>
          </w:p>
        </w:tc>
        <w:tc>
          <w:tcPr>
            <w:tcW w:w="856" w:type="dxa"/>
            <w:tcBorders>
              <w:top w:val="nil"/>
              <w:left w:val="nil"/>
              <w:bottom w:val="single" w:sz="4" w:space="0" w:color="auto"/>
              <w:right w:val="nil"/>
            </w:tcBorders>
            <w:shd w:val="clear" w:color="auto" w:fill="FFF2CC" w:themeFill="accent4" w:themeFillTint="33"/>
            <w:noWrap/>
            <w:vAlign w:val="center"/>
            <w:hideMark/>
          </w:tcPr>
          <w:p w14:paraId="5994B05F"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50%</w:t>
            </w:r>
          </w:p>
        </w:tc>
        <w:tc>
          <w:tcPr>
            <w:tcW w:w="1137"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383F1915"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xml:space="preserve">Entrevista </w:t>
            </w:r>
          </w:p>
        </w:tc>
        <w:tc>
          <w:tcPr>
            <w:tcW w:w="763" w:type="dxa"/>
            <w:tcBorders>
              <w:top w:val="nil"/>
              <w:left w:val="nil"/>
              <w:bottom w:val="single" w:sz="4" w:space="0" w:color="auto"/>
              <w:right w:val="single" w:sz="4" w:space="0" w:color="auto"/>
            </w:tcBorders>
            <w:shd w:val="clear" w:color="auto" w:fill="DEEAF6" w:themeFill="accent1" w:themeFillTint="33"/>
            <w:noWrap/>
            <w:vAlign w:val="center"/>
            <w:hideMark/>
          </w:tcPr>
          <w:p w14:paraId="67B21C09"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6</w:t>
            </w:r>
          </w:p>
        </w:tc>
        <w:tc>
          <w:tcPr>
            <w:tcW w:w="856" w:type="dxa"/>
            <w:tcBorders>
              <w:top w:val="nil"/>
              <w:left w:val="nil"/>
              <w:bottom w:val="single" w:sz="4" w:space="0" w:color="auto"/>
              <w:right w:val="single" w:sz="8" w:space="0" w:color="auto"/>
            </w:tcBorders>
            <w:shd w:val="clear" w:color="auto" w:fill="DEEAF6" w:themeFill="accent1" w:themeFillTint="33"/>
            <w:noWrap/>
            <w:vAlign w:val="center"/>
            <w:hideMark/>
          </w:tcPr>
          <w:p w14:paraId="36EA6434"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23%</w:t>
            </w:r>
          </w:p>
        </w:tc>
        <w:tc>
          <w:tcPr>
            <w:tcW w:w="794" w:type="dxa"/>
            <w:tcBorders>
              <w:top w:val="nil"/>
              <w:left w:val="nil"/>
              <w:bottom w:val="single" w:sz="4" w:space="0" w:color="auto"/>
              <w:right w:val="single" w:sz="4" w:space="0" w:color="auto"/>
            </w:tcBorders>
            <w:shd w:val="clear" w:color="auto" w:fill="FBE4D5" w:themeFill="accent2" w:themeFillTint="33"/>
            <w:noWrap/>
            <w:vAlign w:val="center"/>
            <w:hideMark/>
          </w:tcPr>
          <w:p w14:paraId="5912FE0C"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SI</w:t>
            </w:r>
          </w:p>
        </w:tc>
        <w:tc>
          <w:tcPr>
            <w:tcW w:w="763" w:type="dxa"/>
            <w:tcBorders>
              <w:top w:val="nil"/>
              <w:left w:val="nil"/>
              <w:bottom w:val="single" w:sz="4" w:space="0" w:color="auto"/>
              <w:right w:val="nil"/>
            </w:tcBorders>
            <w:shd w:val="clear" w:color="auto" w:fill="FBE4D5" w:themeFill="accent2" w:themeFillTint="33"/>
            <w:noWrap/>
            <w:vAlign w:val="center"/>
            <w:hideMark/>
          </w:tcPr>
          <w:p w14:paraId="48A9066C"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11</w:t>
            </w:r>
          </w:p>
        </w:tc>
        <w:tc>
          <w:tcPr>
            <w:tcW w:w="848" w:type="dxa"/>
            <w:tcBorders>
              <w:top w:val="nil"/>
              <w:left w:val="single" w:sz="4" w:space="0" w:color="auto"/>
              <w:bottom w:val="single" w:sz="4" w:space="0" w:color="auto"/>
              <w:right w:val="single" w:sz="8" w:space="0" w:color="auto"/>
            </w:tcBorders>
            <w:shd w:val="clear" w:color="auto" w:fill="FBE4D5" w:themeFill="accent2" w:themeFillTint="33"/>
            <w:noWrap/>
            <w:vAlign w:val="center"/>
            <w:hideMark/>
          </w:tcPr>
          <w:p w14:paraId="176844F0"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42%</w:t>
            </w:r>
          </w:p>
        </w:tc>
      </w:tr>
      <w:tr w:rsidR="008C7C36" w:rsidRPr="008C7C36" w14:paraId="170478BC" w14:textId="77777777" w:rsidTr="0027260B">
        <w:trPr>
          <w:trHeight w:val="732"/>
          <w:jc w:val="center"/>
        </w:trPr>
        <w:tc>
          <w:tcPr>
            <w:tcW w:w="1288"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4E605790"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Ejecución presupuestal de la vigencia correspondiente</w:t>
            </w:r>
          </w:p>
        </w:tc>
        <w:tc>
          <w:tcPr>
            <w:tcW w:w="880" w:type="dxa"/>
            <w:tcBorders>
              <w:top w:val="nil"/>
              <w:left w:val="nil"/>
              <w:bottom w:val="single" w:sz="4" w:space="0" w:color="auto"/>
              <w:right w:val="single" w:sz="4" w:space="0" w:color="auto"/>
            </w:tcBorders>
            <w:shd w:val="clear" w:color="auto" w:fill="E2EFD9" w:themeFill="accent6" w:themeFillTint="33"/>
            <w:noWrap/>
            <w:vAlign w:val="center"/>
            <w:hideMark/>
          </w:tcPr>
          <w:p w14:paraId="610C1C7B"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12</w:t>
            </w:r>
          </w:p>
        </w:tc>
        <w:tc>
          <w:tcPr>
            <w:tcW w:w="856" w:type="dxa"/>
            <w:tcBorders>
              <w:top w:val="nil"/>
              <w:left w:val="nil"/>
              <w:bottom w:val="single" w:sz="4" w:space="0" w:color="auto"/>
              <w:right w:val="single" w:sz="8" w:space="0" w:color="auto"/>
            </w:tcBorders>
            <w:shd w:val="clear" w:color="auto" w:fill="E2EFD9" w:themeFill="accent6" w:themeFillTint="33"/>
            <w:noWrap/>
            <w:vAlign w:val="center"/>
            <w:hideMark/>
          </w:tcPr>
          <w:p w14:paraId="28AD8D7A"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46%</w:t>
            </w:r>
          </w:p>
        </w:tc>
        <w:tc>
          <w:tcPr>
            <w:tcW w:w="852" w:type="dxa"/>
            <w:tcBorders>
              <w:top w:val="nil"/>
              <w:left w:val="nil"/>
              <w:bottom w:val="single" w:sz="4" w:space="0" w:color="auto"/>
              <w:right w:val="single" w:sz="4" w:space="0" w:color="auto"/>
            </w:tcBorders>
            <w:shd w:val="clear" w:color="auto" w:fill="FFF2CC" w:themeFill="accent4" w:themeFillTint="33"/>
            <w:vAlign w:val="center"/>
            <w:hideMark/>
          </w:tcPr>
          <w:p w14:paraId="25193F4A"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Twitter</w:t>
            </w:r>
          </w:p>
        </w:tc>
        <w:tc>
          <w:tcPr>
            <w:tcW w:w="880" w:type="dxa"/>
            <w:tcBorders>
              <w:top w:val="nil"/>
              <w:left w:val="nil"/>
              <w:bottom w:val="single" w:sz="4" w:space="0" w:color="auto"/>
              <w:right w:val="single" w:sz="4" w:space="0" w:color="auto"/>
            </w:tcBorders>
            <w:shd w:val="clear" w:color="auto" w:fill="FFF2CC" w:themeFill="accent4" w:themeFillTint="33"/>
            <w:noWrap/>
            <w:vAlign w:val="center"/>
            <w:hideMark/>
          </w:tcPr>
          <w:p w14:paraId="549DB5AD"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4</w:t>
            </w:r>
          </w:p>
        </w:tc>
        <w:tc>
          <w:tcPr>
            <w:tcW w:w="856" w:type="dxa"/>
            <w:tcBorders>
              <w:top w:val="nil"/>
              <w:left w:val="nil"/>
              <w:bottom w:val="single" w:sz="4" w:space="0" w:color="auto"/>
              <w:right w:val="nil"/>
            </w:tcBorders>
            <w:shd w:val="clear" w:color="auto" w:fill="FFF2CC" w:themeFill="accent4" w:themeFillTint="33"/>
            <w:noWrap/>
            <w:vAlign w:val="center"/>
            <w:hideMark/>
          </w:tcPr>
          <w:p w14:paraId="414F85BD"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15%</w:t>
            </w:r>
          </w:p>
        </w:tc>
        <w:tc>
          <w:tcPr>
            <w:tcW w:w="1137"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22CA7FF9"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xml:space="preserve">Panel </w:t>
            </w:r>
          </w:p>
        </w:tc>
        <w:tc>
          <w:tcPr>
            <w:tcW w:w="763" w:type="dxa"/>
            <w:tcBorders>
              <w:top w:val="nil"/>
              <w:left w:val="nil"/>
              <w:bottom w:val="single" w:sz="4" w:space="0" w:color="auto"/>
              <w:right w:val="single" w:sz="4" w:space="0" w:color="auto"/>
            </w:tcBorders>
            <w:shd w:val="clear" w:color="auto" w:fill="DEEAF6" w:themeFill="accent1" w:themeFillTint="33"/>
            <w:noWrap/>
            <w:vAlign w:val="center"/>
            <w:hideMark/>
          </w:tcPr>
          <w:p w14:paraId="4D9C44E7"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5</w:t>
            </w:r>
          </w:p>
        </w:tc>
        <w:tc>
          <w:tcPr>
            <w:tcW w:w="856" w:type="dxa"/>
            <w:tcBorders>
              <w:top w:val="nil"/>
              <w:left w:val="nil"/>
              <w:bottom w:val="single" w:sz="4" w:space="0" w:color="auto"/>
              <w:right w:val="single" w:sz="8" w:space="0" w:color="auto"/>
            </w:tcBorders>
            <w:shd w:val="clear" w:color="auto" w:fill="DEEAF6" w:themeFill="accent1" w:themeFillTint="33"/>
            <w:noWrap/>
            <w:vAlign w:val="center"/>
            <w:hideMark/>
          </w:tcPr>
          <w:p w14:paraId="7F0C3CC3"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19%</w:t>
            </w:r>
          </w:p>
        </w:tc>
        <w:tc>
          <w:tcPr>
            <w:tcW w:w="794" w:type="dxa"/>
            <w:tcBorders>
              <w:top w:val="nil"/>
              <w:left w:val="nil"/>
              <w:bottom w:val="single" w:sz="4" w:space="0" w:color="auto"/>
              <w:right w:val="single" w:sz="4" w:space="0" w:color="auto"/>
            </w:tcBorders>
            <w:shd w:val="clear" w:color="auto" w:fill="FBE4D5" w:themeFill="accent2" w:themeFillTint="33"/>
            <w:noWrap/>
            <w:vAlign w:val="center"/>
            <w:hideMark/>
          </w:tcPr>
          <w:p w14:paraId="138405CB"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63" w:type="dxa"/>
            <w:tcBorders>
              <w:top w:val="nil"/>
              <w:left w:val="nil"/>
              <w:bottom w:val="single" w:sz="4" w:space="0" w:color="auto"/>
              <w:right w:val="nil"/>
            </w:tcBorders>
            <w:shd w:val="clear" w:color="auto" w:fill="FBE4D5" w:themeFill="accent2" w:themeFillTint="33"/>
            <w:noWrap/>
            <w:vAlign w:val="center"/>
            <w:hideMark/>
          </w:tcPr>
          <w:p w14:paraId="4ADF0773"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48" w:type="dxa"/>
            <w:tcBorders>
              <w:top w:val="nil"/>
              <w:left w:val="single" w:sz="4" w:space="0" w:color="auto"/>
              <w:bottom w:val="single" w:sz="4" w:space="0" w:color="auto"/>
              <w:right w:val="single" w:sz="8" w:space="0" w:color="auto"/>
            </w:tcBorders>
            <w:shd w:val="clear" w:color="auto" w:fill="FBE4D5" w:themeFill="accent2" w:themeFillTint="33"/>
            <w:noWrap/>
            <w:vAlign w:val="center"/>
            <w:hideMark/>
          </w:tcPr>
          <w:p w14:paraId="692DA449"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r>
      <w:tr w:rsidR="008C7C36" w:rsidRPr="008C7C36" w14:paraId="727B3293" w14:textId="77777777" w:rsidTr="0027260B">
        <w:trPr>
          <w:trHeight w:val="673"/>
          <w:jc w:val="center"/>
        </w:trPr>
        <w:tc>
          <w:tcPr>
            <w:tcW w:w="1288"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21989393"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Servicios que presta a la ciudadanía el INCI.</w:t>
            </w:r>
          </w:p>
        </w:tc>
        <w:tc>
          <w:tcPr>
            <w:tcW w:w="880" w:type="dxa"/>
            <w:tcBorders>
              <w:top w:val="nil"/>
              <w:left w:val="nil"/>
              <w:bottom w:val="single" w:sz="4" w:space="0" w:color="auto"/>
              <w:right w:val="single" w:sz="4" w:space="0" w:color="auto"/>
            </w:tcBorders>
            <w:shd w:val="clear" w:color="auto" w:fill="E2EFD9" w:themeFill="accent6" w:themeFillTint="33"/>
            <w:noWrap/>
            <w:vAlign w:val="center"/>
            <w:hideMark/>
          </w:tcPr>
          <w:p w14:paraId="7562289E"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12</w:t>
            </w:r>
          </w:p>
        </w:tc>
        <w:tc>
          <w:tcPr>
            <w:tcW w:w="856" w:type="dxa"/>
            <w:tcBorders>
              <w:top w:val="nil"/>
              <w:left w:val="nil"/>
              <w:bottom w:val="single" w:sz="4" w:space="0" w:color="auto"/>
              <w:right w:val="single" w:sz="8" w:space="0" w:color="auto"/>
            </w:tcBorders>
            <w:shd w:val="clear" w:color="auto" w:fill="E2EFD9" w:themeFill="accent6" w:themeFillTint="33"/>
            <w:noWrap/>
            <w:vAlign w:val="center"/>
            <w:hideMark/>
          </w:tcPr>
          <w:p w14:paraId="51BD3AC5"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46%</w:t>
            </w:r>
          </w:p>
        </w:tc>
        <w:tc>
          <w:tcPr>
            <w:tcW w:w="852" w:type="dxa"/>
            <w:tcBorders>
              <w:top w:val="nil"/>
              <w:left w:val="nil"/>
              <w:bottom w:val="single" w:sz="4" w:space="0" w:color="auto"/>
              <w:right w:val="single" w:sz="4" w:space="0" w:color="auto"/>
            </w:tcBorders>
            <w:shd w:val="clear" w:color="auto" w:fill="FFF2CC" w:themeFill="accent4" w:themeFillTint="33"/>
            <w:vAlign w:val="center"/>
            <w:hideMark/>
          </w:tcPr>
          <w:p w14:paraId="63847DB1"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Facebook</w:t>
            </w:r>
          </w:p>
        </w:tc>
        <w:tc>
          <w:tcPr>
            <w:tcW w:w="880" w:type="dxa"/>
            <w:tcBorders>
              <w:top w:val="nil"/>
              <w:left w:val="nil"/>
              <w:bottom w:val="single" w:sz="4" w:space="0" w:color="auto"/>
              <w:right w:val="single" w:sz="4" w:space="0" w:color="auto"/>
            </w:tcBorders>
            <w:shd w:val="clear" w:color="auto" w:fill="FFF2CC" w:themeFill="accent4" w:themeFillTint="33"/>
            <w:noWrap/>
            <w:vAlign w:val="center"/>
            <w:hideMark/>
          </w:tcPr>
          <w:p w14:paraId="6CD6DF3E"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17</w:t>
            </w:r>
          </w:p>
        </w:tc>
        <w:tc>
          <w:tcPr>
            <w:tcW w:w="856" w:type="dxa"/>
            <w:tcBorders>
              <w:top w:val="nil"/>
              <w:left w:val="nil"/>
              <w:bottom w:val="single" w:sz="4" w:space="0" w:color="auto"/>
              <w:right w:val="nil"/>
            </w:tcBorders>
            <w:shd w:val="clear" w:color="auto" w:fill="FFF2CC" w:themeFill="accent4" w:themeFillTint="33"/>
            <w:noWrap/>
            <w:vAlign w:val="center"/>
            <w:hideMark/>
          </w:tcPr>
          <w:p w14:paraId="0A3F359A"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65%</w:t>
            </w:r>
          </w:p>
        </w:tc>
        <w:tc>
          <w:tcPr>
            <w:tcW w:w="1137"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35F813F6"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Ponencia</w:t>
            </w:r>
          </w:p>
        </w:tc>
        <w:tc>
          <w:tcPr>
            <w:tcW w:w="763" w:type="dxa"/>
            <w:tcBorders>
              <w:top w:val="nil"/>
              <w:left w:val="nil"/>
              <w:bottom w:val="single" w:sz="4" w:space="0" w:color="auto"/>
              <w:right w:val="single" w:sz="4" w:space="0" w:color="auto"/>
            </w:tcBorders>
            <w:shd w:val="clear" w:color="auto" w:fill="DEEAF6" w:themeFill="accent1" w:themeFillTint="33"/>
            <w:noWrap/>
            <w:vAlign w:val="center"/>
            <w:hideMark/>
          </w:tcPr>
          <w:p w14:paraId="092294FE"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3</w:t>
            </w:r>
          </w:p>
        </w:tc>
        <w:tc>
          <w:tcPr>
            <w:tcW w:w="856" w:type="dxa"/>
            <w:tcBorders>
              <w:top w:val="nil"/>
              <w:left w:val="nil"/>
              <w:bottom w:val="single" w:sz="4" w:space="0" w:color="auto"/>
              <w:right w:val="single" w:sz="8" w:space="0" w:color="auto"/>
            </w:tcBorders>
            <w:shd w:val="clear" w:color="auto" w:fill="DEEAF6" w:themeFill="accent1" w:themeFillTint="33"/>
            <w:noWrap/>
            <w:vAlign w:val="center"/>
            <w:hideMark/>
          </w:tcPr>
          <w:p w14:paraId="0EBA98D6"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12%</w:t>
            </w:r>
          </w:p>
        </w:tc>
        <w:tc>
          <w:tcPr>
            <w:tcW w:w="794" w:type="dxa"/>
            <w:tcBorders>
              <w:top w:val="nil"/>
              <w:left w:val="nil"/>
              <w:bottom w:val="single" w:sz="4" w:space="0" w:color="auto"/>
              <w:right w:val="single" w:sz="4" w:space="0" w:color="auto"/>
            </w:tcBorders>
            <w:shd w:val="clear" w:color="auto" w:fill="FBE4D5" w:themeFill="accent2" w:themeFillTint="33"/>
            <w:noWrap/>
            <w:vAlign w:val="center"/>
            <w:hideMark/>
          </w:tcPr>
          <w:p w14:paraId="278604F0"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63" w:type="dxa"/>
            <w:tcBorders>
              <w:top w:val="nil"/>
              <w:left w:val="nil"/>
              <w:bottom w:val="single" w:sz="4" w:space="0" w:color="auto"/>
              <w:right w:val="nil"/>
            </w:tcBorders>
            <w:shd w:val="clear" w:color="auto" w:fill="FBE4D5" w:themeFill="accent2" w:themeFillTint="33"/>
            <w:noWrap/>
            <w:vAlign w:val="center"/>
            <w:hideMark/>
          </w:tcPr>
          <w:p w14:paraId="5B7831B2"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48" w:type="dxa"/>
            <w:tcBorders>
              <w:top w:val="nil"/>
              <w:left w:val="single" w:sz="4" w:space="0" w:color="auto"/>
              <w:bottom w:val="single" w:sz="4" w:space="0" w:color="auto"/>
              <w:right w:val="single" w:sz="8" w:space="0" w:color="auto"/>
            </w:tcBorders>
            <w:shd w:val="clear" w:color="auto" w:fill="FBE4D5" w:themeFill="accent2" w:themeFillTint="33"/>
            <w:noWrap/>
            <w:vAlign w:val="center"/>
            <w:hideMark/>
          </w:tcPr>
          <w:p w14:paraId="2D175095"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r>
      <w:tr w:rsidR="008C7C36" w:rsidRPr="008C7C36" w14:paraId="6337AC10" w14:textId="77777777" w:rsidTr="0027260B">
        <w:trPr>
          <w:trHeight w:val="520"/>
          <w:jc w:val="center"/>
        </w:trPr>
        <w:tc>
          <w:tcPr>
            <w:tcW w:w="1288"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7B50386B"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xml:space="preserve"> Resultados de la gestión</w:t>
            </w:r>
          </w:p>
        </w:tc>
        <w:tc>
          <w:tcPr>
            <w:tcW w:w="880" w:type="dxa"/>
            <w:tcBorders>
              <w:top w:val="nil"/>
              <w:left w:val="nil"/>
              <w:bottom w:val="single" w:sz="4" w:space="0" w:color="auto"/>
              <w:right w:val="single" w:sz="4" w:space="0" w:color="auto"/>
            </w:tcBorders>
            <w:shd w:val="clear" w:color="auto" w:fill="E2EFD9" w:themeFill="accent6" w:themeFillTint="33"/>
            <w:noWrap/>
            <w:vAlign w:val="center"/>
            <w:hideMark/>
          </w:tcPr>
          <w:p w14:paraId="4F916D5C"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11</w:t>
            </w:r>
          </w:p>
        </w:tc>
        <w:tc>
          <w:tcPr>
            <w:tcW w:w="856" w:type="dxa"/>
            <w:tcBorders>
              <w:top w:val="nil"/>
              <w:left w:val="nil"/>
              <w:bottom w:val="single" w:sz="4" w:space="0" w:color="auto"/>
              <w:right w:val="single" w:sz="8" w:space="0" w:color="auto"/>
            </w:tcBorders>
            <w:shd w:val="clear" w:color="auto" w:fill="E2EFD9" w:themeFill="accent6" w:themeFillTint="33"/>
            <w:noWrap/>
            <w:vAlign w:val="center"/>
            <w:hideMark/>
          </w:tcPr>
          <w:p w14:paraId="191D5271"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42%</w:t>
            </w:r>
          </w:p>
        </w:tc>
        <w:tc>
          <w:tcPr>
            <w:tcW w:w="852" w:type="dxa"/>
            <w:tcBorders>
              <w:top w:val="nil"/>
              <w:left w:val="nil"/>
              <w:bottom w:val="single" w:sz="4" w:space="0" w:color="auto"/>
              <w:right w:val="single" w:sz="4" w:space="0" w:color="auto"/>
            </w:tcBorders>
            <w:shd w:val="clear" w:color="auto" w:fill="FFF2CC" w:themeFill="accent4" w:themeFillTint="33"/>
            <w:vAlign w:val="center"/>
            <w:hideMark/>
          </w:tcPr>
          <w:p w14:paraId="14F081BC" w14:textId="77777777" w:rsidR="008C7C36" w:rsidRPr="008C7C36" w:rsidRDefault="008C7C36" w:rsidP="008C7C36">
            <w:pPr>
              <w:rPr>
                <w:rFonts w:ascii="Arial" w:eastAsia="Times New Roman" w:hAnsi="Arial" w:cs="Arial"/>
                <w:color w:val="000000"/>
                <w:sz w:val="16"/>
                <w:szCs w:val="16"/>
              </w:rPr>
            </w:pPr>
            <w:proofErr w:type="spellStart"/>
            <w:r w:rsidRPr="008C7C36">
              <w:rPr>
                <w:rFonts w:ascii="Arial" w:eastAsia="Times New Roman" w:hAnsi="Arial" w:cs="Arial"/>
                <w:color w:val="000000"/>
                <w:sz w:val="16"/>
                <w:szCs w:val="16"/>
              </w:rPr>
              <w:t>Youtube</w:t>
            </w:r>
            <w:proofErr w:type="spellEnd"/>
          </w:p>
        </w:tc>
        <w:tc>
          <w:tcPr>
            <w:tcW w:w="880" w:type="dxa"/>
            <w:tcBorders>
              <w:top w:val="nil"/>
              <w:left w:val="nil"/>
              <w:bottom w:val="single" w:sz="4" w:space="0" w:color="auto"/>
              <w:right w:val="single" w:sz="4" w:space="0" w:color="auto"/>
            </w:tcBorders>
            <w:shd w:val="clear" w:color="auto" w:fill="FFF2CC" w:themeFill="accent4" w:themeFillTint="33"/>
            <w:noWrap/>
            <w:vAlign w:val="center"/>
            <w:hideMark/>
          </w:tcPr>
          <w:p w14:paraId="69ADC41D"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15</w:t>
            </w:r>
          </w:p>
        </w:tc>
        <w:tc>
          <w:tcPr>
            <w:tcW w:w="856" w:type="dxa"/>
            <w:tcBorders>
              <w:top w:val="nil"/>
              <w:left w:val="nil"/>
              <w:bottom w:val="single" w:sz="4" w:space="0" w:color="auto"/>
              <w:right w:val="nil"/>
            </w:tcBorders>
            <w:shd w:val="clear" w:color="auto" w:fill="FFF2CC" w:themeFill="accent4" w:themeFillTint="33"/>
            <w:noWrap/>
            <w:vAlign w:val="center"/>
            <w:hideMark/>
          </w:tcPr>
          <w:p w14:paraId="4A497CED"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58%</w:t>
            </w:r>
          </w:p>
        </w:tc>
        <w:tc>
          <w:tcPr>
            <w:tcW w:w="1137"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004A7BA0"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63" w:type="dxa"/>
            <w:tcBorders>
              <w:top w:val="nil"/>
              <w:left w:val="nil"/>
              <w:bottom w:val="single" w:sz="4" w:space="0" w:color="auto"/>
              <w:right w:val="single" w:sz="4" w:space="0" w:color="auto"/>
            </w:tcBorders>
            <w:shd w:val="clear" w:color="auto" w:fill="DEEAF6" w:themeFill="accent1" w:themeFillTint="33"/>
            <w:noWrap/>
            <w:vAlign w:val="center"/>
            <w:hideMark/>
          </w:tcPr>
          <w:p w14:paraId="44754F57"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56" w:type="dxa"/>
            <w:tcBorders>
              <w:top w:val="nil"/>
              <w:left w:val="nil"/>
              <w:bottom w:val="single" w:sz="4" w:space="0" w:color="auto"/>
              <w:right w:val="single" w:sz="8" w:space="0" w:color="auto"/>
            </w:tcBorders>
            <w:shd w:val="clear" w:color="auto" w:fill="DEEAF6" w:themeFill="accent1" w:themeFillTint="33"/>
            <w:noWrap/>
            <w:vAlign w:val="center"/>
            <w:hideMark/>
          </w:tcPr>
          <w:p w14:paraId="63718882"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94" w:type="dxa"/>
            <w:tcBorders>
              <w:top w:val="nil"/>
              <w:left w:val="nil"/>
              <w:bottom w:val="single" w:sz="4" w:space="0" w:color="auto"/>
              <w:right w:val="single" w:sz="4" w:space="0" w:color="auto"/>
            </w:tcBorders>
            <w:shd w:val="clear" w:color="auto" w:fill="FBE4D5" w:themeFill="accent2" w:themeFillTint="33"/>
            <w:noWrap/>
            <w:vAlign w:val="center"/>
            <w:hideMark/>
          </w:tcPr>
          <w:p w14:paraId="158ECB88"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63" w:type="dxa"/>
            <w:tcBorders>
              <w:top w:val="nil"/>
              <w:left w:val="nil"/>
              <w:bottom w:val="single" w:sz="4" w:space="0" w:color="auto"/>
              <w:right w:val="nil"/>
            </w:tcBorders>
            <w:shd w:val="clear" w:color="auto" w:fill="FBE4D5" w:themeFill="accent2" w:themeFillTint="33"/>
            <w:noWrap/>
            <w:vAlign w:val="center"/>
            <w:hideMark/>
          </w:tcPr>
          <w:p w14:paraId="2222CDE4"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48" w:type="dxa"/>
            <w:tcBorders>
              <w:top w:val="nil"/>
              <w:left w:val="single" w:sz="4" w:space="0" w:color="auto"/>
              <w:bottom w:val="single" w:sz="4" w:space="0" w:color="auto"/>
              <w:right w:val="single" w:sz="8" w:space="0" w:color="auto"/>
            </w:tcBorders>
            <w:shd w:val="clear" w:color="auto" w:fill="FBE4D5" w:themeFill="accent2" w:themeFillTint="33"/>
            <w:noWrap/>
            <w:vAlign w:val="center"/>
            <w:hideMark/>
          </w:tcPr>
          <w:p w14:paraId="2C41611F"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r>
      <w:tr w:rsidR="008C7C36" w:rsidRPr="008C7C36" w14:paraId="0E95F55F" w14:textId="77777777" w:rsidTr="0027260B">
        <w:trPr>
          <w:trHeight w:val="555"/>
          <w:jc w:val="center"/>
        </w:trPr>
        <w:tc>
          <w:tcPr>
            <w:tcW w:w="1288" w:type="dxa"/>
            <w:tcBorders>
              <w:top w:val="nil"/>
              <w:left w:val="single" w:sz="8" w:space="0" w:color="auto"/>
              <w:bottom w:val="single" w:sz="4" w:space="0" w:color="auto"/>
              <w:right w:val="single" w:sz="4" w:space="0" w:color="auto"/>
            </w:tcBorders>
            <w:shd w:val="clear" w:color="auto" w:fill="E2EFD9" w:themeFill="accent6" w:themeFillTint="33"/>
            <w:vAlign w:val="center"/>
            <w:hideMark/>
          </w:tcPr>
          <w:p w14:paraId="69D0DECA"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Acciones de mejoramiento establecidas en la entidad.</w:t>
            </w:r>
          </w:p>
        </w:tc>
        <w:tc>
          <w:tcPr>
            <w:tcW w:w="880" w:type="dxa"/>
            <w:tcBorders>
              <w:top w:val="nil"/>
              <w:left w:val="nil"/>
              <w:bottom w:val="single" w:sz="4" w:space="0" w:color="auto"/>
              <w:right w:val="single" w:sz="4" w:space="0" w:color="auto"/>
            </w:tcBorders>
            <w:shd w:val="clear" w:color="auto" w:fill="E2EFD9" w:themeFill="accent6" w:themeFillTint="33"/>
            <w:noWrap/>
            <w:vAlign w:val="center"/>
            <w:hideMark/>
          </w:tcPr>
          <w:p w14:paraId="0CFFEAB0"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4</w:t>
            </w:r>
          </w:p>
        </w:tc>
        <w:tc>
          <w:tcPr>
            <w:tcW w:w="856" w:type="dxa"/>
            <w:tcBorders>
              <w:top w:val="nil"/>
              <w:left w:val="nil"/>
              <w:bottom w:val="single" w:sz="4" w:space="0" w:color="auto"/>
              <w:right w:val="single" w:sz="8" w:space="0" w:color="auto"/>
            </w:tcBorders>
            <w:shd w:val="clear" w:color="auto" w:fill="E2EFD9" w:themeFill="accent6" w:themeFillTint="33"/>
            <w:noWrap/>
            <w:vAlign w:val="center"/>
            <w:hideMark/>
          </w:tcPr>
          <w:p w14:paraId="50DB2CB7"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15%</w:t>
            </w:r>
          </w:p>
        </w:tc>
        <w:tc>
          <w:tcPr>
            <w:tcW w:w="852" w:type="dxa"/>
            <w:tcBorders>
              <w:top w:val="nil"/>
              <w:left w:val="nil"/>
              <w:bottom w:val="single" w:sz="4" w:space="0" w:color="auto"/>
              <w:right w:val="single" w:sz="4" w:space="0" w:color="auto"/>
            </w:tcBorders>
            <w:shd w:val="clear" w:color="auto" w:fill="FFF2CC" w:themeFill="accent4" w:themeFillTint="33"/>
            <w:vAlign w:val="center"/>
            <w:hideMark/>
          </w:tcPr>
          <w:p w14:paraId="034F4CF7"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Noticieros</w:t>
            </w:r>
          </w:p>
        </w:tc>
        <w:tc>
          <w:tcPr>
            <w:tcW w:w="880" w:type="dxa"/>
            <w:tcBorders>
              <w:top w:val="nil"/>
              <w:left w:val="nil"/>
              <w:bottom w:val="single" w:sz="4" w:space="0" w:color="auto"/>
              <w:right w:val="single" w:sz="4" w:space="0" w:color="auto"/>
            </w:tcBorders>
            <w:shd w:val="clear" w:color="auto" w:fill="FFF2CC" w:themeFill="accent4" w:themeFillTint="33"/>
            <w:noWrap/>
            <w:vAlign w:val="center"/>
            <w:hideMark/>
          </w:tcPr>
          <w:p w14:paraId="1448431A"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1</w:t>
            </w:r>
          </w:p>
        </w:tc>
        <w:tc>
          <w:tcPr>
            <w:tcW w:w="856" w:type="dxa"/>
            <w:tcBorders>
              <w:top w:val="nil"/>
              <w:left w:val="nil"/>
              <w:bottom w:val="single" w:sz="4" w:space="0" w:color="auto"/>
              <w:right w:val="nil"/>
            </w:tcBorders>
            <w:shd w:val="clear" w:color="auto" w:fill="FFF2CC" w:themeFill="accent4" w:themeFillTint="33"/>
            <w:noWrap/>
            <w:vAlign w:val="center"/>
            <w:hideMark/>
          </w:tcPr>
          <w:p w14:paraId="3342E5BC"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4%</w:t>
            </w:r>
          </w:p>
        </w:tc>
        <w:tc>
          <w:tcPr>
            <w:tcW w:w="1137" w:type="dxa"/>
            <w:tcBorders>
              <w:top w:val="nil"/>
              <w:left w:val="single" w:sz="8" w:space="0" w:color="auto"/>
              <w:bottom w:val="single" w:sz="4" w:space="0" w:color="auto"/>
              <w:right w:val="single" w:sz="4" w:space="0" w:color="auto"/>
            </w:tcBorders>
            <w:shd w:val="clear" w:color="auto" w:fill="DEEAF6" w:themeFill="accent1" w:themeFillTint="33"/>
            <w:noWrap/>
            <w:vAlign w:val="center"/>
            <w:hideMark/>
          </w:tcPr>
          <w:p w14:paraId="28742B00"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63" w:type="dxa"/>
            <w:tcBorders>
              <w:top w:val="nil"/>
              <w:left w:val="nil"/>
              <w:bottom w:val="single" w:sz="4" w:space="0" w:color="auto"/>
              <w:right w:val="single" w:sz="4" w:space="0" w:color="auto"/>
            </w:tcBorders>
            <w:shd w:val="clear" w:color="auto" w:fill="DEEAF6" w:themeFill="accent1" w:themeFillTint="33"/>
            <w:noWrap/>
            <w:vAlign w:val="center"/>
            <w:hideMark/>
          </w:tcPr>
          <w:p w14:paraId="0BA26057"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56" w:type="dxa"/>
            <w:tcBorders>
              <w:top w:val="nil"/>
              <w:left w:val="nil"/>
              <w:bottom w:val="single" w:sz="4" w:space="0" w:color="auto"/>
              <w:right w:val="single" w:sz="8" w:space="0" w:color="auto"/>
            </w:tcBorders>
            <w:shd w:val="clear" w:color="auto" w:fill="DEEAF6" w:themeFill="accent1" w:themeFillTint="33"/>
            <w:noWrap/>
            <w:vAlign w:val="center"/>
            <w:hideMark/>
          </w:tcPr>
          <w:p w14:paraId="6F56AC10"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94" w:type="dxa"/>
            <w:tcBorders>
              <w:top w:val="nil"/>
              <w:left w:val="nil"/>
              <w:bottom w:val="single" w:sz="4" w:space="0" w:color="auto"/>
              <w:right w:val="single" w:sz="4" w:space="0" w:color="auto"/>
            </w:tcBorders>
            <w:shd w:val="clear" w:color="auto" w:fill="FBE4D5" w:themeFill="accent2" w:themeFillTint="33"/>
            <w:noWrap/>
            <w:vAlign w:val="center"/>
            <w:hideMark/>
          </w:tcPr>
          <w:p w14:paraId="6B13E66F"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63" w:type="dxa"/>
            <w:tcBorders>
              <w:top w:val="nil"/>
              <w:left w:val="nil"/>
              <w:bottom w:val="single" w:sz="4" w:space="0" w:color="auto"/>
              <w:right w:val="nil"/>
            </w:tcBorders>
            <w:shd w:val="clear" w:color="auto" w:fill="FBE4D5" w:themeFill="accent2" w:themeFillTint="33"/>
            <w:noWrap/>
            <w:vAlign w:val="center"/>
            <w:hideMark/>
          </w:tcPr>
          <w:p w14:paraId="757C1DA4"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48" w:type="dxa"/>
            <w:tcBorders>
              <w:top w:val="nil"/>
              <w:left w:val="single" w:sz="4" w:space="0" w:color="auto"/>
              <w:bottom w:val="single" w:sz="4" w:space="0" w:color="auto"/>
              <w:right w:val="single" w:sz="8" w:space="0" w:color="auto"/>
            </w:tcBorders>
            <w:shd w:val="clear" w:color="auto" w:fill="FBE4D5" w:themeFill="accent2" w:themeFillTint="33"/>
            <w:noWrap/>
            <w:vAlign w:val="center"/>
            <w:hideMark/>
          </w:tcPr>
          <w:p w14:paraId="358A1D61"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r>
      <w:tr w:rsidR="008C7C36" w:rsidRPr="008C7C36" w14:paraId="37587E4D" w14:textId="77777777" w:rsidTr="0027260B">
        <w:trPr>
          <w:trHeight w:val="531"/>
          <w:jc w:val="center"/>
        </w:trPr>
        <w:tc>
          <w:tcPr>
            <w:tcW w:w="1288" w:type="dxa"/>
            <w:tcBorders>
              <w:top w:val="nil"/>
              <w:left w:val="single" w:sz="8" w:space="0" w:color="auto"/>
              <w:bottom w:val="single" w:sz="4" w:space="0" w:color="auto"/>
              <w:right w:val="single" w:sz="4" w:space="0" w:color="auto"/>
            </w:tcBorders>
            <w:shd w:val="clear" w:color="auto" w:fill="E2EFD9" w:themeFill="accent6" w:themeFillTint="33"/>
            <w:vAlign w:val="bottom"/>
            <w:hideMark/>
          </w:tcPr>
          <w:p w14:paraId="29F2FCE7"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Gestión realizada por el INCI en las regiones del país</w:t>
            </w:r>
          </w:p>
        </w:tc>
        <w:tc>
          <w:tcPr>
            <w:tcW w:w="880" w:type="dxa"/>
            <w:tcBorders>
              <w:top w:val="nil"/>
              <w:left w:val="nil"/>
              <w:bottom w:val="single" w:sz="4" w:space="0" w:color="auto"/>
              <w:right w:val="single" w:sz="4" w:space="0" w:color="auto"/>
            </w:tcBorders>
            <w:shd w:val="clear" w:color="auto" w:fill="E2EFD9" w:themeFill="accent6" w:themeFillTint="33"/>
            <w:noWrap/>
            <w:vAlign w:val="center"/>
            <w:hideMark/>
          </w:tcPr>
          <w:p w14:paraId="69DCF704"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8</w:t>
            </w:r>
          </w:p>
        </w:tc>
        <w:tc>
          <w:tcPr>
            <w:tcW w:w="856" w:type="dxa"/>
            <w:tcBorders>
              <w:top w:val="nil"/>
              <w:left w:val="nil"/>
              <w:bottom w:val="single" w:sz="4" w:space="0" w:color="auto"/>
              <w:right w:val="single" w:sz="8" w:space="0" w:color="auto"/>
            </w:tcBorders>
            <w:shd w:val="clear" w:color="auto" w:fill="E2EFD9" w:themeFill="accent6" w:themeFillTint="33"/>
            <w:noWrap/>
            <w:vAlign w:val="center"/>
            <w:hideMark/>
          </w:tcPr>
          <w:p w14:paraId="5CFD5122"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31%</w:t>
            </w:r>
          </w:p>
        </w:tc>
        <w:tc>
          <w:tcPr>
            <w:tcW w:w="852" w:type="dxa"/>
            <w:tcBorders>
              <w:top w:val="nil"/>
              <w:left w:val="nil"/>
              <w:bottom w:val="single" w:sz="4" w:space="0" w:color="auto"/>
              <w:right w:val="single" w:sz="4" w:space="0" w:color="auto"/>
            </w:tcBorders>
            <w:shd w:val="clear" w:color="auto" w:fill="FFF2CC" w:themeFill="accent4" w:themeFillTint="33"/>
            <w:vAlign w:val="bottom"/>
            <w:hideMark/>
          </w:tcPr>
          <w:p w14:paraId="7D1E68C7"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80" w:type="dxa"/>
            <w:tcBorders>
              <w:top w:val="nil"/>
              <w:left w:val="nil"/>
              <w:bottom w:val="single" w:sz="4" w:space="0" w:color="auto"/>
              <w:right w:val="single" w:sz="4" w:space="0" w:color="auto"/>
            </w:tcBorders>
            <w:shd w:val="clear" w:color="auto" w:fill="FFF2CC" w:themeFill="accent4" w:themeFillTint="33"/>
            <w:noWrap/>
            <w:vAlign w:val="bottom"/>
            <w:hideMark/>
          </w:tcPr>
          <w:p w14:paraId="12A69BEC"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56" w:type="dxa"/>
            <w:tcBorders>
              <w:top w:val="nil"/>
              <w:left w:val="nil"/>
              <w:bottom w:val="single" w:sz="4" w:space="0" w:color="auto"/>
              <w:right w:val="nil"/>
            </w:tcBorders>
            <w:shd w:val="clear" w:color="auto" w:fill="FFF2CC" w:themeFill="accent4" w:themeFillTint="33"/>
            <w:noWrap/>
            <w:vAlign w:val="bottom"/>
            <w:hideMark/>
          </w:tcPr>
          <w:p w14:paraId="1CB86981"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1137" w:type="dxa"/>
            <w:tcBorders>
              <w:top w:val="nil"/>
              <w:left w:val="single" w:sz="8" w:space="0" w:color="auto"/>
              <w:bottom w:val="single" w:sz="4" w:space="0" w:color="auto"/>
              <w:right w:val="single" w:sz="4" w:space="0" w:color="auto"/>
            </w:tcBorders>
            <w:shd w:val="clear" w:color="auto" w:fill="DEEAF6" w:themeFill="accent1" w:themeFillTint="33"/>
            <w:noWrap/>
            <w:vAlign w:val="bottom"/>
            <w:hideMark/>
          </w:tcPr>
          <w:p w14:paraId="69B43940"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63" w:type="dxa"/>
            <w:tcBorders>
              <w:top w:val="nil"/>
              <w:left w:val="nil"/>
              <w:bottom w:val="single" w:sz="4" w:space="0" w:color="auto"/>
              <w:right w:val="single" w:sz="4" w:space="0" w:color="auto"/>
            </w:tcBorders>
            <w:shd w:val="clear" w:color="auto" w:fill="DEEAF6" w:themeFill="accent1" w:themeFillTint="33"/>
            <w:noWrap/>
            <w:vAlign w:val="bottom"/>
            <w:hideMark/>
          </w:tcPr>
          <w:p w14:paraId="42053FB7"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56" w:type="dxa"/>
            <w:tcBorders>
              <w:top w:val="nil"/>
              <w:left w:val="nil"/>
              <w:bottom w:val="single" w:sz="4" w:space="0" w:color="auto"/>
              <w:right w:val="single" w:sz="8" w:space="0" w:color="auto"/>
            </w:tcBorders>
            <w:shd w:val="clear" w:color="auto" w:fill="DEEAF6" w:themeFill="accent1" w:themeFillTint="33"/>
            <w:noWrap/>
            <w:vAlign w:val="bottom"/>
            <w:hideMark/>
          </w:tcPr>
          <w:p w14:paraId="5E6A25CC"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94" w:type="dxa"/>
            <w:tcBorders>
              <w:top w:val="nil"/>
              <w:left w:val="nil"/>
              <w:bottom w:val="single" w:sz="4" w:space="0" w:color="auto"/>
              <w:right w:val="single" w:sz="4" w:space="0" w:color="auto"/>
            </w:tcBorders>
            <w:shd w:val="clear" w:color="auto" w:fill="FBE4D5" w:themeFill="accent2" w:themeFillTint="33"/>
            <w:noWrap/>
            <w:vAlign w:val="bottom"/>
            <w:hideMark/>
          </w:tcPr>
          <w:p w14:paraId="2938E68A"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63" w:type="dxa"/>
            <w:tcBorders>
              <w:top w:val="nil"/>
              <w:left w:val="nil"/>
              <w:bottom w:val="single" w:sz="4" w:space="0" w:color="auto"/>
              <w:right w:val="nil"/>
            </w:tcBorders>
            <w:shd w:val="clear" w:color="auto" w:fill="FBE4D5" w:themeFill="accent2" w:themeFillTint="33"/>
            <w:noWrap/>
            <w:vAlign w:val="bottom"/>
            <w:hideMark/>
          </w:tcPr>
          <w:p w14:paraId="06F11766"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48" w:type="dxa"/>
            <w:tcBorders>
              <w:top w:val="nil"/>
              <w:left w:val="single" w:sz="4" w:space="0" w:color="auto"/>
              <w:bottom w:val="single" w:sz="4" w:space="0" w:color="auto"/>
              <w:right w:val="single" w:sz="8" w:space="0" w:color="auto"/>
            </w:tcBorders>
            <w:shd w:val="clear" w:color="auto" w:fill="FBE4D5" w:themeFill="accent2" w:themeFillTint="33"/>
            <w:noWrap/>
            <w:vAlign w:val="bottom"/>
            <w:hideMark/>
          </w:tcPr>
          <w:p w14:paraId="6A1B60AB"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r>
      <w:tr w:rsidR="008C7C36" w:rsidRPr="008C7C36" w14:paraId="408B021E" w14:textId="77777777" w:rsidTr="0027260B">
        <w:trPr>
          <w:trHeight w:val="520"/>
          <w:jc w:val="center"/>
        </w:trPr>
        <w:tc>
          <w:tcPr>
            <w:tcW w:w="1288" w:type="dxa"/>
            <w:tcBorders>
              <w:top w:val="nil"/>
              <w:left w:val="single" w:sz="8" w:space="0" w:color="auto"/>
              <w:bottom w:val="single" w:sz="8" w:space="0" w:color="auto"/>
              <w:right w:val="single" w:sz="4" w:space="0" w:color="auto"/>
            </w:tcBorders>
            <w:shd w:val="clear" w:color="auto" w:fill="E2EFD9" w:themeFill="accent6" w:themeFillTint="33"/>
            <w:vAlign w:val="bottom"/>
            <w:hideMark/>
          </w:tcPr>
          <w:p w14:paraId="58F22551"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Procesos contractuales llevados a cabo en la vigencia.</w:t>
            </w:r>
          </w:p>
        </w:tc>
        <w:tc>
          <w:tcPr>
            <w:tcW w:w="880" w:type="dxa"/>
            <w:tcBorders>
              <w:top w:val="nil"/>
              <w:left w:val="nil"/>
              <w:bottom w:val="single" w:sz="8" w:space="0" w:color="auto"/>
              <w:right w:val="single" w:sz="4" w:space="0" w:color="auto"/>
            </w:tcBorders>
            <w:shd w:val="clear" w:color="auto" w:fill="E2EFD9" w:themeFill="accent6" w:themeFillTint="33"/>
            <w:noWrap/>
            <w:vAlign w:val="center"/>
            <w:hideMark/>
          </w:tcPr>
          <w:p w14:paraId="5C8E69FE"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6</w:t>
            </w:r>
          </w:p>
        </w:tc>
        <w:tc>
          <w:tcPr>
            <w:tcW w:w="856" w:type="dxa"/>
            <w:tcBorders>
              <w:top w:val="nil"/>
              <w:left w:val="nil"/>
              <w:bottom w:val="single" w:sz="4" w:space="0" w:color="auto"/>
              <w:right w:val="single" w:sz="8" w:space="0" w:color="auto"/>
            </w:tcBorders>
            <w:shd w:val="clear" w:color="auto" w:fill="E2EFD9" w:themeFill="accent6" w:themeFillTint="33"/>
            <w:noWrap/>
            <w:vAlign w:val="center"/>
            <w:hideMark/>
          </w:tcPr>
          <w:p w14:paraId="5E851FBF"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23%</w:t>
            </w:r>
          </w:p>
        </w:tc>
        <w:tc>
          <w:tcPr>
            <w:tcW w:w="852" w:type="dxa"/>
            <w:tcBorders>
              <w:top w:val="nil"/>
              <w:left w:val="nil"/>
              <w:bottom w:val="single" w:sz="8" w:space="0" w:color="auto"/>
              <w:right w:val="single" w:sz="4" w:space="0" w:color="auto"/>
            </w:tcBorders>
            <w:shd w:val="clear" w:color="auto" w:fill="FFF2CC" w:themeFill="accent4" w:themeFillTint="33"/>
            <w:vAlign w:val="bottom"/>
            <w:hideMark/>
          </w:tcPr>
          <w:p w14:paraId="341FC07F"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80" w:type="dxa"/>
            <w:tcBorders>
              <w:top w:val="nil"/>
              <w:left w:val="nil"/>
              <w:bottom w:val="single" w:sz="8" w:space="0" w:color="auto"/>
              <w:right w:val="single" w:sz="4" w:space="0" w:color="auto"/>
            </w:tcBorders>
            <w:shd w:val="clear" w:color="auto" w:fill="FFF2CC" w:themeFill="accent4" w:themeFillTint="33"/>
            <w:noWrap/>
            <w:vAlign w:val="bottom"/>
            <w:hideMark/>
          </w:tcPr>
          <w:p w14:paraId="4128A75F"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56" w:type="dxa"/>
            <w:tcBorders>
              <w:top w:val="nil"/>
              <w:left w:val="nil"/>
              <w:bottom w:val="single" w:sz="8" w:space="0" w:color="auto"/>
              <w:right w:val="nil"/>
            </w:tcBorders>
            <w:shd w:val="clear" w:color="auto" w:fill="FFF2CC" w:themeFill="accent4" w:themeFillTint="33"/>
            <w:noWrap/>
            <w:vAlign w:val="bottom"/>
            <w:hideMark/>
          </w:tcPr>
          <w:p w14:paraId="4FA9BC2E"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1137" w:type="dxa"/>
            <w:tcBorders>
              <w:top w:val="nil"/>
              <w:left w:val="single" w:sz="8" w:space="0" w:color="auto"/>
              <w:bottom w:val="single" w:sz="8" w:space="0" w:color="auto"/>
              <w:right w:val="single" w:sz="4" w:space="0" w:color="auto"/>
            </w:tcBorders>
            <w:shd w:val="clear" w:color="auto" w:fill="DEEAF6" w:themeFill="accent1" w:themeFillTint="33"/>
            <w:noWrap/>
            <w:vAlign w:val="bottom"/>
            <w:hideMark/>
          </w:tcPr>
          <w:p w14:paraId="3DA5144B"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63" w:type="dxa"/>
            <w:tcBorders>
              <w:top w:val="nil"/>
              <w:left w:val="nil"/>
              <w:bottom w:val="single" w:sz="8" w:space="0" w:color="auto"/>
              <w:right w:val="single" w:sz="4" w:space="0" w:color="auto"/>
            </w:tcBorders>
            <w:shd w:val="clear" w:color="auto" w:fill="DEEAF6" w:themeFill="accent1" w:themeFillTint="33"/>
            <w:noWrap/>
            <w:vAlign w:val="bottom"/>
            <w:hideMark/>
          </w:tcPr>
          <w:p w14:paraId="01084416"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56" w:type="dxa"/>
            <w:tcBorders>
              <w:top w:val="nil"/>
              <w:left w:val="nil"/>
              <w:bottom w:val="single" w:sz="8" w:space="0" w:color="auto"/>
              <w:right w:val="single" w:sz="8" w:space="0" w:color="auto"/>
            </w:tcBorders>
            <w:shd w:val="clear" w:color="auto" w:fill="DEEAF6" w:themeFill="accent1" w:themeFillTint="33"/>
            <w:noWrap/>
            <w:vAlign w:val="bottom"/>
            <w:hideMark/>
          </w:tcPr>
          <w:p w14:paraId="3528B45E"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94" w:type="dxa"/>
            <w:tcBorders>
              <w:top w:val="nil"/>
              <w:left w:val="nil"/>
              <w:bottom w:val="single" w:sz="8" w:space="0" w:color="auto"/>
              <w:right w:val="single" w:sz="4" w:space="0" w:color="auto"/>
            </w:tcBorders>
            <w:shd w:val="clear" w:color="auto" w:fill="FBE4D5" w:themeFill="accent2" w:themeFillTint="33"/>
            <w:noWrap/>
            <w:vAlign w:val="bottom"/>
            <w:hideMark/>
          </w:tcPr>
          <w:p w14:paraId="759C52B6"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763" w:type="dxa"/>
            <w:tcBorders>
              <w:top w:val="nil"/>
              <w:left w:val="nil"/>
              <w:bottom w:val="single" w:sz="8" w:space="0" w:color="auto"/>
              <w:right w:val="nil"/>
            </w:tcBorders>
            <w:shd w:val="clear" w:color="auto" w:fill="FBE4D5" w:themeFill="accent2" w:themeFillTint="33"/>
            <w:noWrap/>
            <w:vAlign w:val="bottom"/>
            <w:hideMark/>
          </w:tcPr>
          <w:p w14:paraId="091E1049" w14:textId="77777777" w:rsidR="008C7C36" w:rsidRPr="008C7C36" w:rsidRDefault="008C7C36" w:rsidP="008C7C36">
            <w:pPr>
              <w:jc w:val="cente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c>
          <w:tcPr>
            <w:tcW w:w="848" w:type="dxa"/>
            <w:tcBorders>
              <w:top w:val="nil"/>
              <w:left w:val="single" w:sz="4" w:space="0" w:color="auto"/>
              <w:bottom w:val="single" w:sz="8" w:space="0" w:color="auto"/>
              <w:right w:val="single" w:sz="8" w:space="0" w:color="auto"/>
            </w:tcBorders>
            <w:shd w:val="clear" w:color="auto" w:fill="FBE4D5" w:themeFill="accent2" w:themeFillTint="33"/>
            <w:noWrap/>
            <w:vAlign w:val="bottom"/>
            <w:hideMark/>
          </w:tcPr>
          <w:p w14:paraId="61637BA3" w14:textId="77777777" w:rsidR="008C7C36" w:rsidRPr="008C7C36" w:rsidRDefault="008C7C36" w:rsidP="008C7C36">
            <w:pPr>
              <w:rPr>
                <w:rFonts w:ascii="Arial" w:eastAsia="Times New Roman" w:hAnsi="Arial" w:cs="Arial"/>
                <w:color w:val="000000"/>
                <w:sz w:val="16"/>
                <w:szCs w:val="16"/>
              </w:rPr>
            </w:pPr>
            <w:r w:rsidRPr="008C7C36">
              <w:rPr>
                <w:rFonts w:ascii="Arial" w:eastAsia="Times New Roman" w:hAnsi="Arial" w:cs="Arial"/>
                <w:color w:val="000000"/>
                <w:sz w:val="16"/>
                <w:szCs w:val="16"/>
              </w:rPr>
              <w:t> </w:t>
            </w:r>
          </w:p>
        </w:tc>
      </w:tr>
      <w:tr w:rsidR="008C7C36" w:rsidRPr="008C7C36" w14:paraId="669A288A" w14:textId="77777777" w:rsidTr="0027260B">
        <w:trPr>
          <w:trHeight w:val="425"/>
          <w:jc w:val="center"/>
        </w:trPr>
        <w:tc>
          <w:tcPr>
            <w:tcW w:w="1288" w:type="dxa"/>
            <w:tcBorders>
              <w:top w:val="nil"/>
              <w:left w:val="single" w:sz="8" w:space="0" w:color="auto"/>
              <w:bottom w:val="single" w:sz="8" w:space="0" w:color="auto"/>
              <w:right w:val="nil"/>
            </w:tcBorders>
            <w:shd w:val="clear" w:color="auto" w:fill="auto"/>
            <w:vAlign w:val="center"/>
            <w:hideMark/>
          </w:tcPr>
          <w:p w14:paraId="2FDD13F0"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TOTAL</w:t>
            </w:r>
          </w:p>
        </w:tc>
        <w:tc>
          <w:tcPr>
            <w:tcW w:w="880" w:type="dxa"/>
            <w:tcBorders>
              <w:top w:val="nil"/>
              <w:left w:val="nil"/>
              <w:bottom w:val="single" w:sz="8" w:space="0" w:color="auto"/>
              <w:right w:val="nil"/>
            </w:tcBorders>
            <w:shd w:val="clear" w:color="auto" w:fill="auto"/>
            <w:noWrap/>
            <w:vAlign w:val="center"/>
            <w:hideMark/>
          </w:tcPr>
          <w:p w14:paraId="4F52AC43"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80</w:t>
            </w:r>
          </w:p>
        </w:tc>
        <w:tc>
          <w:tcPr>
            <w:tcW w:w="856" w:type="dxa"/>
            <w:tcBorders>
              <w:top w:val="single" w:sz="8" w:space="0" w:color="auto"/>
              <w:left w:val="nil"/>
              <w:bottom w:val="single" w:sz="8" w:space="0" w:color="auto"/>
              <w:right w:val="single" w:sz="8" w:space="0" w:color="auto"/>
            </w:tcBorders>
            <w:shd w:val="clear" w:color="auto" w:fill="auto"/>
            <w:noWrap/>
            <w:vAlign w:val="center"/>
            <w:hideMark/>
          </w:tcPr>
          <w:p w14:paraId="31A76A85"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 </w:t>
            </w:r>
          </w:p>
        </w:tc>
        <w:tc>
          <w:tcPr>
            <w:tcW w:w="852" w:type="dxa"/>
            <w:tcBorders>
              <w:top w:val="nil"/>
              <w:left w:val="nil"/>
              <w:bottom w:val="single" w:sz="8" w:space="0" w:color="auto"/>
              <w:right w:val="nil"/>
            </w:tcBorders>
            <w:shd w:val="clear" w:color="auto" w:fill="auto"/>
            <w:vAlign w:val="center"/>
            <w:hideMark/>
          </w:tcPr>
          <w:p w14:paraId="7EAE4488"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 </w:t>
            </w:r>
          </w:p>
        </w:tc>
        <w:tc>
          <w:tcPr>
            <w:tcW w:w="880" w:type="dxa"/>
            <w:tcBorders>
              <w:top w:val="nil"/>
              <w:left w:val="nil"/>
              <w:bottom w:val="single" w:sz="8" w:space="0" w:color="auto"/>
              <w:right w:val="nil"/>
            </w:tcBorders>
            <w:shd w:val="clear" w:color="auto" w:fill="auto"/>
            <w:noWrap/>
            <w:vAlign w:val="center"/>
            <w:hideMark/>
          </w:tcPr>
          <w:p w14:paraId="7E881BE6"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68</w:t>
            </w:r>
          </w:p>
        </w:tc>
        <w:tc>
          <w:tcPr>
            <w:tcW w:w="856" w:type="dxa"/>
            <w:tcBorders>
              <w:top w:val="nil"/>
              <w:left w:val="nil"/>
              <w:bottom w:val="single" w:sz="8" w:space="0" w:color="auto"/>
              <w:right w:val="nil"/>
            </w:tcBorders>
            <w:shd w:val="clear" w:color="auto" w:fill="auto"/>
            <w:noWrap/>
            <w:vAlign w:val="center"/>
            <w:hideMark/>
          </w:tcPr>
          <w:p w14:paraId="46A3488E"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 </w:t>
            </w:r>
          </w:p>
        </w:tc>
        <w:tc>
          <w:tcPr>
            <w:tcW w:w="1137" w:type="dxa"/>
            <w:tcBorders>
              <w:top w:val="nil"/>
              <w:left w:val="single" w:sz="8" w:space="0" w:color="auto"/>
              <w:bottom w:val="single" w:sz="8" w:space="0" w:color="auto"/>
              <w:right w:val="nil"/>
            </w:tcBorders>
            <w:shd w:val="clear" w:color="auto" w:fill="auto"/>
            <w:noWrap/>
            <w:vAlign w:val="center"/>
            <w:hideMark/>
          </w:tcPr>
          <w:p w14:paraId="01234F20"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 </w:t>
            </w:r>
          </w:p>
        </w:tc>
        <w:tc>
          <w:tcPr>
            <w:tcW w:w="763" w:type="dxa"/>
            <w:tcBorders>
              <w:top w:val="nil"/>
              <w:left w:val="nil"/>
              <w:bottom w:val="single" w:sz="8" w:space="0" w:color="auto"/>
              <w:right w:val="nil"/>
            </w:tcBorders>
            <w:shd w:val="clear" w:color="auto" w:fill="auto"/>
            <w:noWrap/>
            <w:vAlign w:val="center"/>
            <w:hideMark/>
          </w:tcPr>
          <w:p w14:paraId="429F2271"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26</w:t>
            </w:r>
          </w:p>
        </w:tc>
        <w:tc>
          <w:tcPr>
            <w:tcW w:w="856" w:type="dxa"/>
            <w:tcBorders>
              <w:top w:val="nil"/>
              <w:left w:val="nil"/>
              <w:bottom w:val="single" w:sz="8" w:space="0" w:color="auto"/>
              <w:right w:val="single" w:sz="8" w:space="0" w:color="auto"/>
            </w:tcBorders>
            <w:shd w:val="clear" w:color="auto" w:fill="auto"/>
            <w:noWrap/>
            <w:vAlign w:val="center"/>
            <w:hideMark/>
          </w:tcPr>
          <w:p w14:paraId="6DF91C25"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 </w:t>
            </w:r>
          </w:p>
        </w:tc>
        <w:tc>
          <w:tcPr>
            <w:tcW w:w="794" w:type="dxa"/>
            <w:tcBorders>
              <w:top w:val="nil"/>
              <w:left w:val="nil"/>
              <w:bottom w:val="single" w:sz="8" w:space="0" w:color="auto"/>
              <w:right w:val="nil"/>
            </w:tcBorders>
            <w:shd w:val="clear" w:color="auto" w:fill="auto"/>
            <w:noWrap/>
            <w:vAlign w:val="center"/>
            <w:hideMark/>
          </w:tcPr>
          <w:p w14:paraId="08B9AD9B"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 </w:t>
            </w:r>
          </w:p>
        </w:tc>
        <w:tc>
          <w:tcPr>
            <w:tcW w:w="763" w:type="dxa"/>
            <w:tcBorders>
              <w:top w:val="nil"/>
              <w:left w:val="nil"/>
              <w:bottom w:val="single" w:sz="8" w:space="0" w:color="auto"/>
              <w:right w:val="nil"/>
            </w:tcBorders>
            <w:shd w:val="clear" w:color="auto" w:fill="auto"/>
            <w:noWrap/>
            <w:vAlign w:val="center"/>
            <w:hideMark/>
          </w:tcPr>
          <w:p w14:paraId="5645D804"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26</w:t>
            </w:r>
          </w:p>
        </w:tc>
        <w:tc>
          <w:tcPr>
            <w:tcW w:w="848" w:type="dxa"/>
            <w:tcBorders>
              <w:top w:val="nil"/>
              <w:left w:val="nil"/>
              <w:bottom w:val="single" w:sz="8" w:space="0" w:color="auto"/>
              <w:right w:val="single" w:sz="8" w:space="0" w:color="auto"/>
            </w:tcBorders>
            <w:shd w:val="clear" w:color="auto" w:fill="auto"/>
            <w:noWrap/>
            <w:vAlign w:val="center"/>
            <w:hideMark/>
          </w:tcPr>
          <w:p w14:paraId="507D00F2" w14:textId="77777777" w:rsidR="008C7C36" w:rsidRPr="008C7C36" w:rsidRDefault="008C7C36" w:rsidP="008C7C36">
            <w:pPr>
              <w:jc w:val="center"/>
              <w:rPr>
                <w:rFonts w:ascii="Arial" w:eastAsia="Times New Roman" w:hAnsi="Arial" w:cs="Arial"/>
                <w:b/>
                <w:bCs/>
                <w:color w:val="000000"/>
                <w:sz w:val="16"/>
                <w:szCs w:val="16"/>
              </w:rPr>
            </w:pPr>
            <w:r w:rsidRPr="008C7C36">
              <w:rPr>
                <w:rFonts w:ascii="Arial" w:eastAsia="Times New Roman" w:hAnsi="Arial" w:cs="Arial"/>
                <w:b/>
                <w:bCs/>
                <w:color w:val="000000"/>
                <w:sz w:val="16"/>
                <w:szCs w:val="16"/>
              </w:rPr>
              <w:t> </w:t>
            </w:r>
          </w:p>
        </w:tc>
      </w:tr>
    </w:tbl>
    <w:p w14:paraId="57FAE402" w14:textId="5B1FC4A5" w:rsidR="00EB5AF7" w:rsidRDefault="00EB5AF7" w:rsidP="004F1671">
      <w:pPr>
        <w:ind w:right="-42"/>
        <w:jc w:val="both"/>
        <w:rPr>
          <w:rFonts w:ascii="Arial" w:hAnsi="Arial" w:cs="Arial"/>
        </w:rPr>
      </w:pPr>
    </w:p>
    <w:p w14:paraId="6CC7D1E5" w14:textId="48CC23DE" w:rsidR="002318F1" w:rsidRDefault="002318F1" w:rsidP="004F1671">
      <w:pPr>
        <w:ind w:right="-42"/>
        <w:jc w:val="both"/>
        <w:rPr>
          <w:rFonts w:ascii="Arial" w:hAnsi="Arial" w:cs="Arial"/>
        </w:rPr>
      </w:pPr>
    </w:p>
    <w:p w14:paraId="5A88E838" w14:textId="5D03D191" w:rsidR="002318F1" w:rsidRPr="00E34393" w:rsidRDefault="002318F1" w:rsidP="0027260B">
      <w:pPr>
        <w:ind w:right="-660"/>
        <w:jc w:val="both"/>
        <w:rPr>
          <w:rFonts w:ascii="Arial" w:hAnsi="Arial" w:cs="Arial"/>
        </w:rPr>
      </w:pPr>
      <w:r w:rsidRPr="00E34393">
        <w:rPr>
          <w:rFonts w:ascii="Arial" w:hAnsi="Arial" w:cs="Arial"/>
        </w:rPr>
        <w:t xml:space="preserve">De acuerdo con lo anterior, </w:t>
      </w:r>
      <w:r w:rsidR="00E34393" w:rsidRPr="00E34393">
        <w:rPr>
          <w:rFonts w:ascii="Arial" w:hAnsi="Arial" w:cs="Arial"/>
        </w:rPr>
        <w:t>en relación con la pregunta “</w:t>
      </w:r>
      <w:r w:rsidR="00E34393" w:rsidRPr="008C7C36">
        <w:rPr>
          <w:rFonts w:ascii="Arial" w:eastAsia="Times New Roman" w:hAnsi="Arial" w:cs="Arial"/>
          <w:color w:val="000000"/>
        </w:rPr>
        <w:t>Que información considera importante socializar en el espacio de la rendición de cuentas</w:t>
      </w:r>
      <w:r w:rsidR="00E34393" w:rsidRPr="00E34393">
        <w:rPr>
          <w:rFonts w:ascii="Arial" w:eastAsia="Times New Roman" w:hAnsi="Arial" w:cs="Arial"/>
          <w:color w:val="000000"/>
        </w:rPr>
        <w:t>”, el 54% de las respuestas afirmaron que sobre el Avance en la garantía de los derechos de las personas con discapacidad visual, el 50% sobre la Gestión para cumplir  las metas establecidas en el Plan de Acción de la vigencia en curso, el 46% sobre la Ejecución presupuestal de la vigencia correspondiente, el 46% sobre los Servicios que presta a la ciudadanía el INCI, el 42% sobre los  Resultados de la gestión, el 15% sobre Acciones de mejoramiento establecidas en la entidad, el 13% sobre la Gestión realizada por el INCI en las regiones del país y el 23% de las respuestas sobre los Procesos contractuales llevados a cabo en la vigencia.</w:t>
      </w:r>
    </w:p>
    <w:p w14:paraId="5AE7DDAF" w14:textId="77777777" w:rsidR="002318F1" w:rsidRPr="00E34393" w:rsidRDefault="002318F1" w:rsidP="00E34393">
      <w:pPr>
        <w:ind w:left="-851" w:right="-660"/>
        <w:jc w:val="both"/>
        <w:rPr>
          <w:rFonts w:ascii="Arial" w:hAnsi="Arial" w:cs="Arial"/>
        </w:rPr>
      </w:pPr>
    </w:p>
    <w:p w14:paraId="50C99136" w14:textId="1B7139E0" w:rsidR="00EB5AF7" w:rsidRPr="00E34393" w:rsidRDefault="0027260B" w:rsidP="0027260B">
      <w:pPr>
        <w:ind w:right="-42"/>
        <w:jc w:val="both"/>
        <w:rPr>
          <w:rFonts w:ascii="Arial" w:eastAsia="Times New Roman" w:hAnsi="Arial" w:cs="Arial"/>
          <w:color w:val="000000"/>
        </w:rPr>
      </w:pPr>
      <w:r>
        <w:rPr>
          <w:rFonts w:ascii="Arial" w:eastAsia="Times New Roman" w:hAnsi="Arial" w:cs="Arial"/>
          <w:color w:val="000000"/>
        </w:rPr>
        <w:t xml:space="preserve">En relación con los </w:t>
      </w:r>
      <w:r w:rsidR="00E34393" w:rsidRPr="008C7C36">
        <w:rPr>
          <w:rFonts w:ascii="Arial" w:eastAsia="Times New Roman" w:hAnsi="Arial" w:cs="Arial"/>
          <w:color w:val="000000"/>
        </w:rPr>
        <w:t>Canales para hacer la difusión del espacio de rendición de cuentas</w:t>
      </w:r>
      <w:r w:rsidR="00E34393">
        <w:rPr>
          <w:rFonts w:ascii="Arial" w:eastAsia="Times New Roman" w:hAnsi="Arial" w:cs="Arial"/>
          <w:color w:val="000000"/>
        </w:rPr>
        <w:t xml:space="preserve"> </w:t>
      </w:r>
      <w:r w:rsidR="00E34393" w:rsidRPr="00E34393">
        <w:rPr>
          <w:rFonts w:ascii="Arial" w:eastAsia="Times New Roman" w:hAnsi="Arial" w:cs="Arial"/>
          <w:color w:val="000000"/>
        </w:rPr>
        <w:t>Página web</w:t>
      </w:r>
      <w:r>
        <w:rPr>
          <w:rFonts w:ascii="Arial" w:eastAsia="Times New Roman" w:hAnsi="Arial" w:cs="Arial"/>
          <w:color w:val="000000"/>
        </w:rPr>
        <w:t xml:space="preserve">, los encuestados contestaron lo siguiente: el 69% de las respuestas que se debía hacer a través de la Página web, el 50% por la </w:t>
      </w:r>
      <w:r w:rsidR="00E34393" w:rsidRPr="00E34393">
        <w:rPr>
          <w:rFonts w:ascii="Arial" w:eastAsia="Times New Roman" w:hAnsi="Arial" w:cs="Arial"/>
          <w:color w:val="000000"/>
        </w:rPr>
        <w:t>Emisora INCI Radio</w:t>
      </w:r>
      <w:r>
        <w:rPr>
          <w:rFonts w:ascii="Arial" w:eastAsia="Times New Roman" w:hAnsi="Arial" w:cs="Arial"/>
          <w:color w:val="000000"/>
        </w:rPr>
        <w:t xml:space="preserve">, el 15% a través de </w:t>
      </w:r>
      <w:r w:rsidR="00E34393" w:rsidRPr="00E34393">
        <w:rPr>
          <w:rFonts w:ascii="Arial" w:eastAsia="Times New Roman" w:hAnsi="Arial" w:cs="Arial"/>
          <w:color w:val="000000"/>
        </w:rPr>
        <w:t>Twitter</w:t>
      </w:r>
      <w:r>
        <w:rPr>
          <w:rFonts w:ascii="Arial" w:eastAsia="Times New Roman" w:hAnsi="Arial" w:cs="Arial"/>
          <w:color w:val="000000"/>
        </w:rPr>
        <w:t xml:space="preserve">, el 65% </w:t>
      </w:r>
      <w:r w:rsidR="00E34393" w:rsidRPr="00E34393">
        <w:rPr>
          <w:rFonts w:ascii="Arial" w:eastAsia="Times New Roman" w:hAnsi="Arial" w:cs="Arial"/>
          <w:color w:val="000000"/>
        </w:rPr>
        <w:t>Facebook</w:t>
      </w:r>
      <w:r>
        <w:rPr>
          <w:rFonts w:ascii="Arial" w:eastAsia="Times New Roman" w:hAnsi="Arial" w:cs="Arial"/>
          <w:color w:val="000000"/>
        </w:rPr>
        <w:t xml:space="preserve">, el 58% </w:t>
      </w:r>
      <w:proofErr w:type="spellStart"/>
      <w:r w:rsidR="00E34393" w:rsidRPr="00E34393">
        <w:rPr>
          <w:rFonts w:ascii="Arial" w:eastAsia="Times New Roman" w:hAnsi="Arial" w:cs="Arial"/>
          <w:color w:val="000000"/>
        </w:rPr>
        <w:t>Youtube</w:t>
      </w:r>
      <w:proofErr w:type="spellEnd"/>
      <w:r>
        <w:rPr>
          <w:rFonts w:ascii="Arial" w:eastAsia="Times New Roman" w:hAnsi="Arial" w:cs="Arial"/>
          <w:color w:val="000000"/>
        </w:rPr>
        <w:t xml:space="preserve">, y el 4% </w:t>
      </w:r>
      <w:r w:rsidR="00E34393" w:rsidRPr="00E34393">
        <w:rPr>
          <w:rFonts w:ascii="Arial" w:eastAsia="Times New Roman" w:hAnsi="Arial" w:cs="Arial"/>
          <w:color w:val="000000"/>
        </w:rPr>
        <w:t>Noticieros</w:t>
      </w:r>
      <w:r w:rsidR="00E34393">
        <w:rPr>
          <w:rFonts w:ascii="Arial" w:eastAsia="Times New Roman" w:hAnsi="Arial" w:cs="Arial"/>
          <w:color w:val="000000"/>
        </w:rPr>
        <w:t xml:space="preserve"> </w:t>
      </w:r>
    </w:p>
    <w:p w14:paraId="7FD038C2" w14:textId="721E546C" w:rsidR="00E34393" w:rsidRDefault="00E34393" w:rsidP="004F1671">
      <w:pPr>
        <w:ind w:right="-42"/>
        <w:jc w:val="both"/>
        <w:rPr>
          <w:rFonts w:ascii="Arial" w:eastAsia="Times New Roman" w:hAnsi="Arial" w:cs="Arial"/>
          <w:b/>
          <w:bCs/>
          <w:color w:val="000000"/>
          <w:sz w:val="14"/>
          <w:szCs w:val="14"/>
        </w:rPr>
      </w:pPr>
    </w:p>
    <w:p w14:paraId="728DE86D" w14:textId="1DDBE534" w:rsidR="00E34393" w:rsidRPr="00203E61" w:rsidRDefault="00203E61" w:rsidP="004F1671">
      <w:pPr>
        <w:ind w:right="-42"/>
        <w:jc w:val="both"/>
        <w:rPr>
          <w:rFonts w:ascii="Arial" w:eastAsia="Times New Roman" w:hAnsi="Arial" w:cs="Arial"/>
          <w:color w:val="000000"/>
        </w:rPr>
      </w:pPr>
      <w:r w:rsidRPr="00203E61">
        <w:rPr>
          <w:rFonts w:ascii="Arial" w:eastAsia="Times New Roman" w:hAnsi="Arial" w:cs="Arial"/>
          <w:color w:val="000000"/>
        </w:rPr>
        <w:t xml:space="preserve">Por otro </w:t>
      </w:r>
      <w:proofErr w:type="gramStart"/>
      <w:r w:rsidRPr="00203E61">
        <w:rPr>
          <w:rFonts w:ascii="Arial" w:eastAsia="Times New Roman" w:hAnsi="Arial" w:cs="Arial"/>
          <w:color w:val="000000"/>
        </w:rPr>
        <w:t>lado</w:t>
      </w:r>
      <w:proofErr w:type="gramEnd"/>
      <w:r w:rsidRPr="00203E61">
        <w:rPr>
          <w:rFonts w:ascii="Arial" w:eastAsia="Times New Roman" w:hAnsi="Arial" w:cs="Arial"/>
          <w:color w:val="000000"/>
        </w:rPr>
        <w:t xml:space="preserve"> en relación con Metodología para socializar la información en la rendición de cuentas, las 26 personas contestaron así: </w:t>
      </w:r>
    </w:p>
    <w:p w14:paraId="7C0C69AF" w14:textId="0698C654" w:rsidR="00203E61" w:rsidRPr="00203E61" w:rsidRDefault="00203E61" w:rsidP="00203E61">
      <w:pPr>
        <w:ind w:right="-42"/>
        <w:jc w:val="both"/>
        <w:rPr>
          <w:rFonts w:ascii="Arial" w:eastAsia="Times New Roman" w:hAnsi="Arial" w:cs="Arial"/>
          <w:color w:val="000000"/>
        </w:rPr>
      </w:pPr>
      <w:r w:rsidRPr="00203E61">
        <w:rPr>
          <w:rFonts w:ascii="Arial" w:eastAsia="Times New Roman" w:hAnsi="Arial" w:cs="Arial"/>
          <w:color w:val="000000"/>
        </w:rPr>
        <w:t xml:space="preserve">El 46% </w:t>
      </w:r>
      <w:r>
        <w:rPr>
          <w:rFonts w:ascii="Arial" w:eastAsia="Times New Roman" w:hAnsi="Arial" w:cs="Arial"/>
          <w:color w:val="000000"/>
        </w:rPr>
        <w:t xml:space="preserve">prefirió un </w:t>
      </w:r>
      <w:r w:rsidRPr="00203E61">
        <w:rPr>
          <w:rFonts w:ascii="Arial" w:eastAsia="Times New Roman" w:hAnsi="Arial" w:cs="Arial"/>
          <w:color w:val="000000"/>
        </w:rPr>
        <w:t>Conversatorio, el 23% Entrevista, el 19% Panel y el 12% Ponencia</w:t>
      </w:r>
    </w:p>
    <w:p w14:paraId="78E21B65" w14:textId="41C3F404" w:rsidR="00203E61" w:rsidRPr="00203E61" w:rsidRDefault="00203E61" w:rsidP="00203E61">
      <w:pPr>
        <w:ind w:right="-42"/>
        <w:jc w:val="both"/>
        <w:rPr>
          <w:rFonts w:ascii="Arial" w:eastAsia="Times New Roman" w:hAnsi="Arial" w:cs="Arial"/>
          <w:color w:val="000000"/>
        </w:rPr>
      </w:pPr>
    </w:p>
    <w:p w14:paraId="1C109FA3" w14:textId="44C8F633" w:rsidR="00E34393" w:rsidRDefault="00E34393" w:rsidP="004F1671">
      <w:pPr>
        <w:ind w:right="-42"/>
        <w:jc w:val="both"/>
        <w:rPr>
          <w:rFonts w:ascii="Arial" w:eastAsia="Times New Roman" w:hAnsi="Arial" w:cs="Arial"/>
          <w:b/>
          <w:bCs/>
          <w:color w:val="000000"/>
          <w:sz w:val="14"/>
          <w:szCs w:val="14"/>
        </w:rPr>
      </w:pPr>
    </w:p>
    <w:p w14:paraId="6C99CF07" w14:textId="3A4A6A03" w:rsidR="00E34393" w:rsidRPr="00203E61" w:rsidRDefault="00203E61" w:rsidP="004F1671">
      <w:pPr>
        <w:ind w:right="-42"/>
        <w:jc w:val="both"/>
        <w:rPr>
          <w:rFonts w:ascii="Arial" w:eastAsia="Times New Roman" w:hAnsi="Arial" w:cs="Arial"/>
          <w:color w:val="000000"/>
        </w:rPr>
      </w:pPr>
      <w:proofErr w:type="gramStart"/>
      <w:r w:rsidRPr="00203E61">
        <w:rPr>
          <w:rFonts w:ascii="Arial" w:hAnsi="Arial" w:cs="Arial"/>
        </w:rPr>
        <w:t>Finalmente</w:t>
      </w:r>
      <w:proofErr w:type="gramEnd"/>
      <w:r w:rsidRPr="00203E61">
        <w:rPr>
          <w:rFonts w:ascii="Arial" w:hAnsi="Arial" w:cs="Arial"/>
        </w:rPr>
        <w:t xml:space="preserve"> en lo que tiene que ver con la necesidad de un </w:t>
      </w:r>
      <w:r w:rsidRPr="008C7C36">
        <w:rPr>
          <w:rFonts w:ascii="Arial" w:eastAsia="Times New Roman" w:hAnsi="Arial" w:cs="Arial"/>
          <w:color w:val="000000"/>
        </w:rPr>
        <w:t>solo evento al año para socializar la gestión del INCI</w:t>
      </w:r>
      <w:r w:rsidRPr="00203E61">
        <w:rPr>
          <w:rFonts w:ascii="Arial" w:eastAsia="Times New Roman" w:hAnsi="Arial" w:cs="Arial"/>
          <w:color w:val="000000"/>
        </w:rPr>
        <w:t xml:space="preserve">, el 42% dijo que SI y el 58% dijo que no. </w:t>
      </w:r>
    </w:p>
    <w:p w14:paraId="6582D64C" w14:textId="77777777" w:rsidR="00203E61" w:rsidRPr="00203E61" w:rsidRDefault="00203E61" w:rsidP="004F1671">
      <w:pPr>
        <w:ind w:right="-42"/>
        <w:jc w:val="both"/>
        <w:rPr>
          <w:rFonts w:ascii="Arial" w:hAnsi="Arial" w:cs="Arial"/>
        </w:rPr>
      </w:pPr>
    </w:p>
    <w:p w14:paraId="34168B82" w14:textId="33FE9F2A" w:rsidR="00BB31D5" w:rsidRPr="008F58D5" w:rsidRDefault="00BB31D5" w:rsidP="00BB31D5">
      <w:pPr>
        <w:pStyle w:val="Prrafodelista"/>
        <w:numPr>
          <w:ilvl w:val="1"/>
          <w:numId w:val="9"/>
        </w:numPr>
        <w:jc w:val="both"/>
        <w:rPr>
          <w:rFonts w:ascii="Arial" w:hAnsi="Arial" w:cs="Arial"/>
        </w:rPr>
      </w:pPr>
      <w:bookmarkStart w:id="8" w:name="_Hlk92363097"/>
      <w:r w:rsidRPr="008F58D5">
        <w:rPr>
          <w:rFonts w:ascii="Arial" w:hAnsi="Arial" w:cs="Arial"/>
          <w:b/>
          <w:bCs/>
          <w:lang w:val="es-ES"/>
        </w:rPr>
        <w:t xml:space="preserve">Actividades previas: </w:t>
      </w:r>
    </w:p>
    <w:p w14:paraId="5FF2B9D7" w14:textId="77777777" w:rsidR="00BB31D5" w:rsidRPr="00CF42FB" w:rsidRDefault="00BB31D5" w:rsidP="00BB31D5">
      <w:pPr>
        <w:jc w:val="both"/>
        <w:rPr>
          <w:rFonts w:ascii="Arial" w:hAnsi="Arial" w:cs="Arial"/>
          <w:lang w:val="es-ES"/>
        </w:rPr>
      </w:pPr>
    </w:p>
    <w:p w14:paraId="7F460109" w14:textId="77777777" w:rsidR="00BB31D5" w:rsidRPr="00CF42FB" w:rsidRDefault="00BB31D5" w:rsidP="00BB31D5">
      <w:pPr>
        <w:jc w:val="both"/>
        <w:rPr>
          <w:rFonts w:ascii="Arial" w:hAnsi="Arial" w:cs="Arial"/>
          <w:lang w:val="es-ES"/>
        </w:rPr>
      </w:pPr>
      <w:r w:rsidRPr="00CF42FB">
        <w:rPr>
          <w:rFonts w:ascii="Arial" w:hAnsi="Arial" w:cs="Arial"/>
          <w:lang w:val="es-ES"/>
        </w:rPr>
        <w:t>Dentro del ejercicio de la Rendición de cuentas se inició la actividad con un correo masivo utilizando la plataforma MailChimp con una encuesta a la población, organizaciones y entidades de educación con la que trabaja el INCI: el primer correo se envió el 18 de agosto de 2021, el enlace a la encuesta se encuentra a continuación:</w:t>
      </w:r>
    </w:p>
    <w:p w14:paraId="3BA2B44D" w14:textId="77777777" w:rsidR="00BB31D5" w:rsidRPr="00CF42FB" w:rsidRDefault="00DB660B" w:rsidP="00BB31D5">
      <w:pPr>
        <w:jc w:val="both"/>
        <w:rPr>
          <w:rFonts w:ascii="Arial" w:hAnsi="Arial" w:cs="Arial"/>
          <w:lang w:val="es-ES"/>
        </w:rPr>
      </w:pPr>
      <w:hyperlink r:id="rId10" w:history="1">
        <w:r w:rsidR="00BB31D5" w:rsidRPr="00CF42FB">
          <w:rPr>
            <w:rStyle w:val="Hipervnculo"/>
            <w:rFonts w:ascii="Arial" w:hAnsi="Arial" w:cs="Arial"/>
            <w:lang w:val="es-ES"/>
          </w:rPr>
          <w:t>https://us17.admin.mailchimp.com/campaigns</w:t>
        </w:r>
      </w:hyperlink>
    </w:p>
    <w:p w14:paraId="6BEBB587" w14:textId="77777777" w:rsidR="00BB31D5" w:rsidRPr="00CF42FB" w:rsidRDefault="00BB31D5" w:rsidP="00BB31D5">
      <w:pPr>
        <w:jc w:val="both"/>
        <w:rPr>
          <w:rFonts w:ascii="Arial" w:hAnsi="Arial" w:cs="Arial"/>
          <w:lang w:val="es-ES"/>
        </w:rPr>
      </w:pPr>
    </w:p>
    <w:p w14:paraId="4C9FE7CA" w14:textId="77777777" w:rsidR="00BB31D5" w:rsidRPr="00CF42FB" w:rsidRDefault="00BB31D5" w:rsidP="00BB31D5">
      <w:pPr>
        <w:jc w:val="both"/>
        <w:rPr>
          <w:rFonts w:ascii="Arial" w:hAnsi="Arial" w:cs="Arial"/>
          <w:lang w:val="es-ES"/>
        </w:rPr>
      </w:pPr>
      <w:r w:rsidRPr="00CF42FB">
        <w:rPr>
          <w:rFonts w:ascii="Arial" w:hAnsi="Arial" w:cs="Arial"/>
          <w:lang w:val="es-ES"/>
        </w:rPr>
        <w:t xml:space="preserve">El formulario enviado fue el siguiente, cumpliendo con los parámetros de accesibilidad y de contenidos solicitados previos a la rendición de cuentas: </w:t>
      </w:r>
      <w:hyperlink r:id="rId11" w:history="1">
        <w:r w:rsidRPr="00CF42FB">
          <w:rPr>
            <w:rStyle w:val="Hipervnculo"/>
            <w:rFonts w:ascii="Arial" w:hAnsi="Arial" w:cs="Arial"/>
            <w:lang w:val="es-ES"/>
          </w:rPr>
          <w:t>https://forms.gle/Cwd4GWJNM5HMdxSNA</w:t>
        </w:r>
      </w:hyperlink>
      <w:r w:rsidRPr="00CF42FB">
        <w:rPr>
          <w:rFonts w:ascii="Arial" w:hAnsi="Arial" w:cs="Arial"/>
          <w:lang w:val="es-ES"/>
        </w:rPr>
        <w:t xml:space="preserve"> </w:t>
      </w:r>
    </w:p>
    <w:p w14:paraId="2D8C1204" w14:textId="77777777" w:rsidR="00BB31D5" w:rsidRPr="00CF42FB" w:rsidRDefault="00BB31D5" w:rsidP="00BB31D5">
      <w:pPr>
        <w:jc w:val="both"/>
        <w:rPr>
          <w:rFonts w:ascii="Arial" w:hAnsi="Arial" w:cs="Arial"/>
          <w:lang w:val="es-ES"/>
        </w:rPr>
      </w:pPr>
    </w:p>
    <w:p w14:paraId="719BF0ED" w14:textId="77777777" w:rsidR="00BB31D5" w:rsidRPr="00CF42FB" w:rsidRDefault="00BB31D5" w:rsidP="00BB31D5">
      <w:pPr>
        <w:jc w:val="both"/>
        <w:rPr>
          <w:rFonts w:ascii="Arial" w:hAnsi="Arial" w:cs="Arial"/>
          <w:b/>
          <w:bCs/>
          <w:lang w:val="es-ES"/>
        </w:rPr>
      </w:pPr>
      <w:r w:rsidRPr="00CF42FB">
        <w:rPr>
          <w:rFonts w:ascii="Arial" w:hAnsi="Arial" w:cs="Arial"/>
          <w:b/>
          <w:bCs/>
          <w:lang w:val="es-ES"/>
        </w:rPr>
        <w:t>Portal web:</w:t>
      </w:r>
    </w:p>
    <w:p w14:paraId="0676AD43" w14:textId="77777777" w:rsidR="00BB31D5" w:rsidRPr="00CF42FB" w:rsidRDefault="00BB31D5" w:rsidP="00BB31D5">
      <w:pPr>
        <w:jc w:val="both"/>
        <w:rPr>
          <w:rFonts w:ascii="Arial" w:hAnsi="Arial" w:cs="Arial"/>
          <w:lang w:val="es-ES"/>
        </w:rPr>
      </w:pPr>
    </w:p>
    <w:p w14:paraId="11E18BE1" w14:textId="77777777" w:rsidR="00BB31D5" w:rsidRPr="00CF42FB" w:rsidRDefault="00BB31D5" w:rsidP="00BB31D5">
      <w:pPr>
        <w:jc w:val="both"/>
        <w:rPr>
          <w:rFonts w:ascii="Arial" w:hAnsi="Arial" w:cs="Arial"/>
          <w:lang w:val="es-ES"/>
        </w:rPr>
      </w:pPr>
      <w:r w:rsidRPr="00CF42FB">
        <w:rPr>
          <w:rFonts w:ascii="Arial" w:hAnsi="Arial" w:cs="Arial"/>
          <w:lang w:val="es-ES"/>
        </w:rPr>
        <w:t xml:space="preserve">El mismo 18 de agosto de 2021 se actualizó la página web de la rendición de cuentas incluida en el portal web del INCI: </w:t>
      </w:r>
      <w:hyperlink r:id="rId12" w:history="1">
        <w:r w:rsidRPr="00CF42FB">
          <w:rPr>
            <w:rStyle w:val="Hipervnculo"/>
            <w:rFonts w:ascii="Arial" w:hAnsi="Arial" w:cs="Arial"/>
            <w:lang w:val="es-ES"/>
          </w:rPr>
          <w:t>https://www.inci.gov.co/rendicion2021</w:t>
        </w:r>
      </w:hyperlink>
    </w:p>
    <w:p w14:paraId="14BFF47B" w14:textId="77777777" w:rsidR="00BB31D5" w:rsidRPr="00CF42FB" w:rsidRDefault="00BB31D5" w:rsidP="00BB31D5">
      <w:pPr>
        <w:jc w:val="both"/>
        <w:rPr>
          <w:rFonts w:ascii="Arial" w:hAnsi="Arial" w:cs="Arial"/>
          <w:lang w:val="es-ES"/>
        </w:rPr>
      </w:pPr>
    </w:p>
    <w:p w14:paraId="2312DFF0" w14:textId="77777777" w:rsidR="00BB31D5" w:rsidRPr="00CF42FB" w:rsidRDefault="00BB31D5" w:rsidP="00BB31D5">
      <w:pPr>
        <w:jc w:val="both"/>
        <w:rPr>
          <w:rFonts w:ascii="Arial" w:hAnsi="Arial" w:cs="Arial"/>
          <w:lang w:val="es-ES"/>
        </w:rPr>
      </w:pPr>
      <w:r w:rsidRPr="00CF42FB">
        <w:rPr>
          <w:rFonts w:ascii="Arial" w:hAnsi="Arial" w:cs="Arial"/>
          <w:noProof/>
          <w:lang w:val="es-ES"/>
        </w:rPr>
        <w:drawing>
          <wp:inline distT="0" distB="0" distL="0" distR="0" wp14:anchorId="03BE07BC" wp14:editId="516DB357">
            <wp:extent cx="4305300" cy="2421548"/>
            <wp:effectExtent l="0" t="0" r="0" b="0"/>
            <wp:docPr id="16" name="Imagen 1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 Sitio web&#10;&#10;Descripción generada automáticamente"/>
                    <pic:cNvPicPr/>
                  </pic:nvPicPr>
                  <pic:blipFill>
                    <a:blip r:embed="rId13" cstate="print">
                      <a:extLst>
                        <a:ext uri="{28A0092B-C50C-407E-A947-70E740481C1C}">
                          <a14:useLocalDpi xmlns:a14="http://schemas.microsoft.com/office/drawing/2010/main"/>
                        </a:ext>
                      </a:extLst>
                    </a:blip>
                    <a:stretch>
                      <a:fillRect/>
                    </a:stretch>
                  </pic:blipFill>
                  <pic:spPr>
                    <a:xfrm>
                      <a:off x="0" y="0"/>
                      <a:ext cx="4309719" cy="2424033"/>
                    </a:xfrm>
                    <a:prstGeom prst="rect">
                      <a:avLst/>
                    </a:prstGeom>
                  </pic:spPr>
                </pic:pic>
              </a:graphicData>
            </a:graphic>
          </wp:inline>
        </w:drawing>
      </w:r>
    </w:p>
    <w:p w14:paraId="2625B815" w14:textId="77777777" w:rsidR="00BB31D5" w:rsidRPr="00CF42FB" w:rsidRDefault="00BB31D5" w:rsidP="00BB31D5">
      <w:pPr>
        <w:jc w:val="both"/>
        <w:rPr>
          <w:rFonts w:ascii="Arial" w:hAnsi="Arial" w:cs="Arial"/>
          <w:lang w:val="es-ES"/>
        </w:rPr>
      </w:pPr>
    </w:p>
    <w:p w14:paraId="1013B275" w14:textId="77777777" w:rsidR="00BB31D5" w:rsidRPr="00CF42FB" w:rsidRDefault="00BB31D5" w:rsidP="00BB31D5">
      <w:pPr>
        <w:jc w:val="both"/>
        <w:rPr>
          <w:rFonts w:ascii="Arial" w:hAnsi="Arial" w:cs="Arial"/>
          <w:lang w:val="es-ES"/>
        </w:rPr>
      </w:pPr>
    </w:p>
    <w:p w14:paraId="5EB1E827" w14:textId="3D8A53C9" w:rsidR="00BB31D5" w:rsidRPr="00CF42FB" w:rsidRDefault="00BB31D5" w:rsidP="00BB31D5">
      <w:pPr>
        <w:jc w:val="both"/>
        <w:rPr>
          <w:rFonts w:ascii="Arial" w:hAnsi="Arial" w:cs="Arial"/>
          <w:lang w:val="es-ES"/>
        </w:rPr>
      </w:pPr>
      <w:r w:rsidRPr="00CF42FB">
        <w:rPr>
          <w:rFonts w:ascii="Arial" w:hAnsi="Arial" w:cs="Arial"/>
          <w:lang w:val="es-ES"/>
        </w:rPr>
        <w:t xml:space="preserve">Al crear la página web también se </w:t>
      </w:r>
      <w:r w:rsidR="008F58D5" w:rsidRPr="00CF42FB">
        <w:rPr>
          <w:rFonts w:ascii="Arial" w:hAnsi="Arial" w:cs="Arial"/>
          <w:lang w:val="es-ES"/>
        </w:rPr>
        <w:t>creó</w:t>
      </w:r>
      <w:r w:rsidRPr="00CF42FB">
        <w:rPr>
          <w:rFonts w:ascii="Arial" w:hAnsi="Arial" w:cs="Arial"/>
          <w:lang w:val="es-ES"/>
        </w:rPr>
        <w:t xml:space="preserve"> </w:t>
      </w:r>
      <w:proofErr w:type="gramStart"/>
      <w:r w:rsidRPr="00CF42FB">
        <w:rPr>
          <w:rFonts w:ascii="Arial" w:hAnsi="Arial" w:cs="Arial"/>
          <w:lang w:val="es-ES"/>
        </w:rPr>
        <w:t>un slider</w:t>
      </w:r>
      <w:proofErr w:type="gramEnd"/>
      <w:r w:rsidRPr="00CF42FB">
        <w:rPr>
          <w:rFonts w:ascii="Arial" w:hAnsi="Arial" w:cs="Arial"/>
          <w:lang w:val="es-ES"/>
        </w:rPr>
        <w:t xml:space="preserve"> en la página de inicio del INCI.gov.co con enlace a la página y con información de las fechas de la rendición de cuentas, haciendo visible la convocatoria a la población general que visita el portal.</w:t>
      </w:r>
    </w:p>
    <w:p w14:paraId="6A23FC1A" w14:textId="77777777" w:rsidR="00BB31D5" w:rsidRPr="00CF42FB" w:rsidRDefault="00BB31D5" w:rsidP="00BB31D5">
      <w:pPr>
        <w:jc w:val="both"/>
        <w:rPr>
          <w:rFonts w:ascii="Arial" w:hAnsi="Arial" w:cs="Arial"/>
          <w:lang w:val="es-ES"/>
        </w:rPr>
      </w:pPr>
    </w:p>
    <w:p w14:paraId="018B6CC8" w14:textId="77777777" w:rsidR="00BB31D5" w:rsidRPr="00CF42FB" w:rsidRDefault="00BB31D5" w:rsidP="00BB31D5">
      <w:pPr>
        <w:jc w:val="both"/>
        <w:rPr>
          <w:rFonts w:ascii="Arial" w:hAnsi="Arial" w:cs="Arial"/>
          <w:lang w:val="es-ES"/>
        </w:rPr>
      </w:pPr>
      <w:r w:rsidRPr="00CF42FB">
        <w:rPr>
          <w:rFonts w:ascii="Arial" w:hAnsi="Arial" w:cs="Arial"/>
          <w:noProof/>
          <w:lang w:val="es-ES"/>
        </w:rPr>
        <w:drawing>
          <wp:inline distT="0" distB="0" distL="0" distR="0" wp14:anchorId="7D70ABA0" wp14:editId="3FC77048">
            <wp:extent cx="5455920" cy="3068724"/>
            <wp:effectExtent l="0" t="0" r="0" b="0"/>
            <wp:docPr id="17" name="Imagen 17"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Captura de pantalla de un celular&#10;&#10;Descripción generada automáticamente"/>
                    <pic:cNvPicPr/>
                  </pic:nvPicPr>
                  <pic:blipFill>
                    <a:blip r:embed="rId14" cstate="print">
                      <a:extLst>
                        <a:ext uri="{28A0092B-C50C-407E-A947-70E740481C1C}">
                          <a14:useLocalDpi xmlns:a14="http://schemas.microsoft.com/office/drawing/2010/main"/>
                        </a:ext>
                      </a:extLst>
                    </a:blip>
                    <a:stretch>
                      <a:fillRect/>
                    </a:stretch>
                  </pic:blipFill>
                  <pic:spPr>
                    <a:xfrm>
                      <a:off x="0" y="0"/>
                      <a:ext cx="5457344" cy="3069525"/>
                    </a:xfrm>
                    <a:prstGeom prst="rect">
                      <a:avLst/>
                    </a:prstGeom>
                  </pic:spPr>
                </pic:pic>
              </a:graphicData>
            </a:graphic>
          </wp:inline>
        </w:drawing>
      </w:r>
    </w:p>
    <w:p w14:paraId="5CD8E762" w14:textId="77777777" w:rsidR="00BB31D5" w:rsidRPr="00CF42FB" w:rsidRDefault="00BB31D5" w:rsidP="00BB31D5">
      <w:pPr>
        <w:jc w:val="both"/>
        <w:rPr>
          <w:rFonts w:ascii="Arial" w:hAnsi="Arial" w:cs="Arial"/>
          <w:lang w:val="es-ES"/>
        </w:rPr>
      </w:pPr>
    </w:p>
    <w:p w14:paraId="1C34C924" w14:textId="77777777" w:rsidR="008F58D5" w:rsidRDefault="008F58D5" w:rsidP="00BB31D5">
      <w:pPr>
        <w:jc w:val="both"/>
        <w:rPr>
          <w:rFonts w:ascii="Arial" w:hAnsi="Arial" w:cs="Arial"/>
          <w:b/>
          <w:bCs/>
          <w:lang w:val="es-ES"/>
        </w:rPr>
      </w:pPr>
    </w:p>
    <w:p w14:paraId="08317352" w14:textId="2992A9FE" w:rsidR="00BB31D5" w:rsidRPr="00CF42FB" w:rsidRDefault="00BB31D5" w:rsidP="00BB31D5">
      <w:pPr>
        <w:jc w:val="both"/>
        <w:rPr>
          <w:rFonts w:ascii="Arial" w:hAnsi="Arial" w:cs="Arial"/>
          <w:b/>
          <w:bCs/>
          <w:lang w:val="es-ES"/>
        </w:rPr>
      </w:pPr>
      <w:r w:rsidRPr="00CF42FB">
        <w:rPr>
          <w:rFonts w:ascii="Arial" w:hAnsi="Arial" w:cs="Arial"/>
          <w:b/>
          <w:bCs/>
          <w:lang w:val="es-ES"/>
        </w:rPr>
        <w:t>Redes Sociales:</w:t>
      </w:r>
    </w:p>
    <w:p w14:paraId="6C21D220" w14:textId="77777777" w:rsidR="00BB31D5" w:rsidRPr="00CF42FB" w:rsidRDefault="00BB31D5" w:rsidP="00BB31D5">
      <w:pPr>
        <w:jc w:val="both"/>
        <w:rPr>
          <w:rFonts w:ascii="Arial" w:hAnsi="Arial" w:cs="Arial"/>
          <w:lang w:val="es-ES"/>
        </w:rPr>
      </w:pPr>
    </w:p>
    <w:p w14:paraId="6886FE73" w14:textId="77777777" w:rsidR="00BB31D5" w:rsidRPr="00CF42FB" w:rsidRDefault="00BB31D5" w:rsidP="00BB31D5">
      <w:pPr>
        <w:jc w:val="both"/>
        <w:rPr>
          <w:rFonts w:ascii="Arial" w:hAnsi="Arial" w:cs="Arial"/>
          <w:lang w:val="es-ES"/>
        </w:rPr>
      </w:pPr>
      <w:r w:rsidRPr="00CF42FB">
        <w:rPr>
          <w:rFonts w:ascii="Arial" w:hAnsi="Arial" w:cs="Arial"/>
          <w:lang w:val="es-ES"/>
        </w:rPr>
        <w:t xml:space="preserve">Las redes sociales fueron uno de los principales medios de socialización y convocatoria para que las personas a nivel nacional estuvieran enteradas de la rendición de cuentas, para lo que se programaron desde el </w:t>
      </w:r>
      <w:proofErr w:type="gramStart"/>
      <w:r w:rsidRPr="00CF42FB">
        <w:rPr>
          <w:rFonts w:ascii="Arial" w:hAnsi="Arial" w:cs="Arial"/>
          <w:lang w:val="es-ES"/>
        </w:rPr>
        <w:t>Octubre</w:t>
      </w:r>
      <w:proofErr w:type="gramEnd"/>
      <w:r w:rsidRPr="00CF42FB">
        <w:rPr>
          <w:rFonts w:ascii="Arial" w:hAnsi="Arial" w:cs="Arial"/>
          <w:lang w:val="es-ES"/>
        </w:rPr>
        <w:t xml:space="preserve"> con una periodicidad de 3 a 4 mensajes semanales con contenidos relacionados a la actividad.</w:t>
      </w:r>
    </w:p>
    <w:p w14:paraId="1DDC601D" w14:textId="77777777" w:rsidR="00BB31D5" w:rsidRPr="00CF42FB" w:rsidRDefault="00BB31D5" w:rsidP="00BB31D5">
      <w:pPr>
        <w:jc w:val="both"/>
        <w:rPr>
          <w:rFonts w:ascii="Arial" w:hAnsi="Arial" w:cs="Arial"/>
          <w:lang w:val="es-ES"/>
        </w:rPr>
      </w:pPr>
    </w:p>
    <w:p w14:paraId="2A600650" w14:textId="2CE651BF" w:rsidR="00BB31D5" w:rsidRDefault="00BB31D5" w:rsidP="00BB31D5">
      <w:pPr>
        <w:jc w:val="both"/>
        <w:rPr>
          <w:rFonts w:ascii="Arial" w:hAnsi="Arial" w:cs="Arial"/>
          <w:lang w:val="es-ES"/>
        </w:rPr>
      </w:pPr>
      <w:r w:rsidRPr="00CF42FB">
        <w:rPr>
          <w:rFonts w:ascii="Arial" w:hAnsi="Arial" w:cs="Arial"/>
          <w:lang w:val="es-ES"/>
        </w:rPr>
        <w:t>Desde el 25 de octubre de 2021 se publicaron en las diferentes redes sociales del INCI la convocatoria para la rendición de cuentas que se llevaría a cabo el 10 de diciembre de 2021, cumpliendo con más de un mes de publicación de la información en redes y en la página web del INCI. Se copian imágenes de soporte de Twitter y de Facebook:</w:t>
      </w:r>
    </w:p>
    <w:p w14:paraId="1ADAE2C8" w14:textId="77777777" w:rsidR="00BB31D5" w:rsidRPr="00CF42FB" w:rsidRDefault="00BB31D5" w:rsidP="00BB31D5">
      <w:pPr>
        <w:jc w:val="both"/>
        <w:rPr>
          <w:rFonts w:ascii="Arial" w:hAnsi="Arial" w:cs="Arial"/>
          <w:lang w:val="es-ES"/>
        </w:rPr>
      </w:pPr>
    </w:p>
    <w:p w14:paraId="442B41DA" w14:textId="77777777" w:rsidR="00BB31D5" w:rsidRPr="00CF42FB" w:rsidRDefault="00BB31D5" w:rsidP="00BB31D5">
      <w:pPr>
        <w:jc w:val="both"/>
        <w:rPr>
          <w:rFonts w:ascii="Arial" w:hAnsi="Arial" w:cs="Arial"/>
          <w:lang w:val="es-ES"/>
        </w:rPr>
      </w:pPr>
      <w:r w:rsidRPr="00CF42FB">
        <w:rPr>
          <w:rFonts w:ascii="Arial" w:hAnsi="Arial" w:cs="Arial"/>
          <w:noProof/>
          <w:lang w:val="es-ES"/>
        </w:rPr>
        <w:lastRenderedPageBreak/>
        <w:drawing>
          <wp:inline distT="0" distB="0" distL="0" distR="0" wp14:anchorId="3539DE9C" wp14:editId="13DD53D8">
            <wp:extent cx="4424017" cy="3421380"/>
            <wp:effectExtent l="0" t="0" r="0" b="7620"/>
            <wp:docPr id="18" name="Imagen 18"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Aplicación, Teams&#10;&#10;Descripción generada automáticamente"/>
                    <pic:cNvPicPr/>
                  </pic:nvPicPr>
                  <pic:blipFill>
                    <a:blip r:embed="rId15">
                      <a:extLst>
                        <a:ext uri="{28A0092B-C50C-407E-A947-70E740481C1C}">
                          <a14:useLocalDpi xmlns:a14="http://schemas.microsoft.com/office/drawing/2010/main"/>
                        </a:ext>
                      </a:extLst>
                    </a:blip>
                    <a:stretch>
                      <a:fillRect/>
                    </a:stretch>
                  </pic:blipFill>
                  <pic:spPr>
                    <a:xfrm>
                      <a:off x="0" y="0"/>
                      <a:ext cx="4446606" cy="3438850"/>
                    </a:xfrm>
                    <a:prstGeom prst="rect">
                      <a:avLst/>
                    </a:prstGeom>
                  </pic:spPr>
                </pic:pic>
              </a:graphicData>
            </a:graphic>
          </wp:inline>
        </w:drawing>
      </w:r>
      <w:r w:rsidRPr="00CF42FB">
        <w:rPr>
          <w:rFonts w:ascii="Arial" w:hAnsi="Arial" w:cs="Arial"/>
          <w:noProof/>
          <w:lang w:val="es-ES"/>
        </w:rPr>
        <w:drawing>
          <wp:inline distT="0" distB="0" distL="0" distR="0" wp14:anchorId="7E34E802" wp14:editId="336F3434">
            <wp:extent cx="4893524" cy="2659380"/>
            <wp:effectExtent l="0" t="0" r="254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6">
                      <a:extLst>
                        <a:ext uri="{28A0092B-C50C-407E-A947-70E740481C1C}">
                          <a14:useLocalDpi xmlns:a14="http://schemas.microsoft.com/office/drawing/2010/main"/>
                        </a:ext>
                      </a:extLst>
                    </a:blip>
                    <a:stretch>
                      <a:fillRect/>
                    </a:stretch>
                  </pic:blipFill>
                  <pic:spPr>
                    <a:xfrm>
                      <a:off x="0" y="0"/>
                      <a:ext cx="4921351" cy="2674503"/>
                    </a:xfrm>
                    <a:prstGeom prst="rect">
                      <a:avLst/>
                    </a:prstGeom>
                  </pic:spPr>
                </pic:pic>
              </a:graphicData>
            </a:graphic>
          </wp:inline>
        </w:drawing>
      </w:r>
      <w:r w:rsidRPr="00CF42FB">
        <w:rPr>
          <w:rFonts w:ascii="Arial" w:hAnsi="Arial" w:cs="Arial"/>
          <w:noProof/>
          <w:lang w:val="es-ES"/>
        </w:rPr>
        <w:lastRenderedPageBreak/>
        <w:drawing>
          <wp:inline distT="0" distB="0" distL="0" distR="0" wp14:anchorId="251137CD" wp14:editId="20967FC0">
            <wp:extent cx="5247482" cy="4213185"/>
            <wp:effectExtent l="0" t="0" r="0" b="3810"/>
            <wp:docPr id="20" name="Imagen 20"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nterfaz de usuario gráfica, Sitio web&#10;&#10;Descripción generada automáticamente"/>
                    <pic:cNvPicPr/>
                  </pic:nvPicPr>
                  <pic:blipFill>
                    <a:blip r:embed="rId17">
                      <a:extLst>
                        <a:ext uri="{28A0092B-C50C-407E-A947-70E740481C1C}">
                          <a14:useLocalDpi xmlns:a14="http://schemas.microsoft.com/office/drawing/2010/main"/>
                        </a:ext>
                      </a:extLst>
                    </a:blip>
                    <a:stretch>
                      <a:fillRect/>
                    </a:stretch>
                  </pic:blipFill>
                  <pic:spPr>
                    <a:xfrm>
                      <a:off x="0" y="0"/>
                      <a:ext cx="5262797" cy="4225482"/>
                    </a:xfrm>
                    <a:prstGeom prst="rect">
                      <a:avLst/>
                    </a:prstGeom>
                  </pic:spPr>
                </pic:pic>
              </a:graphicData>
            </a:graphic>
          </wp:inline>
        </w:drawing>
      </w:r>
      <w:r w:rsidRPr="00CF42FB">
        <w:rPr>
          <w:rFonts w:ascii="Arial" w:hAnsi="Arial" w:cs="Arial"/>
          <w:noProof/>
          <w:lang w:val="es-ES"/>
        </w:rPr>
        <w:drawing>
          <wp:inline distT="0" distB="0" distL="0" distR="0" wp14:anchorId="48AFBF24" wp14:editId="1944B27B">
            <wp:extent cx="5015705" cy="3981691"/>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8">
                      <a:extLst>
                        <a:ext uri="{28A0092B-C50C-407E-A947-70E740481C1C}">
                          <a14:useLocalDpi xmlns:a14="http://schemas.microsoft.com/office/drawing/2010/main"/>
                        </a:ext>
                      </a:extLst>
                    </a:blip>
                    <a:stretch>
                      <a:fillRect/>
                    </a:stretch>
                  </pic:blipFill>
                  <pic:spPr>
                    <a:xfrm>
                      <a:off x="0" y="0"/>
                      <a:ext cx="5048450" cy="4007686"/>
                    </a:xfrm>
                    <a:prstGeom prst="rect">
                      <a:avLst/>
                    </a:prstGeom>
                  </pic:spPr>
                </pic:pic>
              </a:graphicData>
            </a:graphic>
          </wp:inline>
        </w:drawing>
      </w:r>
    </w:p>
    <w:p w14:paraId="4A8A26D4" w14:textId="77777777" w:rsidR="00BB31D5" w:rsidRPr="00CF42FB" w:rsidRDefault="00BB31D5" w:rsidP="00BB31D5">
      <w:pPr>
        <w:jc w:val="both"/>
        <w:rPr>
          <w:rFonts w:ascii="Arial" w:hAnsi="Arial" w:cs="Arial"/>
          <w:b/>
          <w:bCs/>
        </w:rPr>
      </w:pPr>
      <w:r w:rsidRPr="00CF42FB">
        <w:rPr>
          <w:rFonts w:ascii="Arial" w:hAnsi="Arial" w:cs="Arial"/>
          <w:b/>
          <w:bCs/>
        </w:rPr>
        <w:lastRenderedPageBreak/>
        <w:t>Otros canales de socialización:</w:t>
      </w:r>
    </w:p>
    <w:p w14:paraId="31007CAA" w14:textId="77777777" w:rsidR="00BB31D5" w:rsidRPr="00CF42FB" w:rsidRDefault="00BB31D5" w:rsidP="00BB31D5">
      <w:pPr>
        <w:jc w:val="both"/>
        <w:rPr>
          <w:rFonts w:ascii="Arial" w:hAnsi="Arial" w:cs="Arial"/>
          <w:b/>
          <w:bCs/>
        </w:rPr>
      </w:pPr>
    </w:p>
    <w:p w14:paraId="7ABB63F0" w14:textId="77777777" w:rsidR="00BB31D5" w:rsidRPr="00CF42FB" w:rsidRDefault="00BB31D5" w:rsidP="00BB31D5">
      <w:pPr>
        <w:jc w:val="both"/>
        <w:rPr>
          <w:rFonts w:ascii="Arial" w:hAnsi="Arial" w:cs="Arial"/>
        </w:rPr>
      </w:pPr>
      <w:r w:rsidRPr="00CF42FB">
        <w:rPr>
          <w:rFonts w:ascii="Arial" w:hAnsi="Arial" w:cs="Arial"/>
        </w:rPr>
        <w:t xml:space="preserve">Además de las redes Sociales el INCI socializó la rendición de cuentas a través de diferentes mecanismos y canales como lo son los boletines informativos que se emiten semanalmente a través de la página web del INCI y de la aplicación móvil </w:t>
      </w:r>
      <w:proofErr w:type="spellStart"/>
      <w:r w:rsidRPr="00CF42FB">
        <w:rPr>
          <w:rFonts w:ascii="Arial" w:hAnsi="Arial" w:cs="Arial"/>
        </w:rPr>
        <w:t>INCIDigital</w:t>
      </w:r>
      <w:proofErr w:type="spellEnd"/>
      <w:r w:rsidRPr="00CF42FB">
        <w:rPr>
          <w:rFonts w:ascii="Arial" w:hAnsi="Arial" w:cs="Arial"/>
        </w:rPr>
        <w:t>.</w:t>
      </w:r>
    </w:p>
    <w:p w14:paraId="01F5FAC2" w14:textId="77777777" w:rsidR="00BB31D5" w:rsidRPr="00CF42FB" w:rsidRDefault="00BB31D5" w:rsidP="00BB31D5">
      <w:pPr>
        <w:jc w:val="both"/>
        <w:rPr>
          <w:rFonts w:ascii="Arial" w:hAnsi="Arial" w:cs="Arial"/>
        </w:rPr>
      </w:pPr>
    </w:p>
    <w:p w14:paraId="54A18EA9" w14:textId="77777777" w:rsidR="00BB31D5" w:rsidRPr="00CF42FB" w:rsidRDefault="00BB31D5" w:rsidP="00BB31D5">
      <w:pPr>
        <w:jc w:val="both"/>
        <w:rPr>
          <w:rFonts w:ascii="Arial" w:hAnsi="Arial" w:cs="Arial"/>
        </w:rPr>
      </w:pPr>
      <w:r w:rsidRPr="00CF42FB">
        <w:rPr>
          <w:rFonts w:ascii="Arial" w:hAnsi="Arial" w:cs="Arial"/>
        </w:rPr>
        <w:t xml:space="preserve">Como se puede evidenciar en el siguiente enlace: </w:t>
      </w:r>
      <w:hyperlink r:id="rId19" w:history="1">
        <w:r w:rsidRPr="00CF42FB">
          <w:rPr>
            <w:rStyle w:val="Hipervnculo"/>
            <w:rFonts w:ascii="Arial" w:hAnsi="Arial" w:cs="Arial"/>
          </w:rPr>
          <w:t>https://inci.gov.co/blog/todo-listo-para-la-rendicion-de-cuentas-inci-2021-inciresponde</w:t>
        </w:r>
      </w:hyperlink>
    </w:p>
    <w:p w14:paraId="54EACD5A" w14:textId="77777777" w:rsidR="00BB31D5" w:rsidRPr="00CF42FB" w:rsidRDefault="00BB31D5" w:rsidP="00BB31D5">
      <w:pPr>
        <w:jc w:val="both"/>
        <w:rPr>
          <w:rFonts w:ascii="Arial" w:hAnsi="Arial" w:cs="Arial"/>
        </w:rPr>
      </w:pPr>
    </w:p>
    <w:p w14:paraId="4ED4CC03" w14:textId="77777777" w:rsidR="00BB31D5" w:rsidRPr="00CF42FB" w:rsidRDefault="00BB31D5" w:rsidP="00BB31D5">
      <w:pPr>
        <w:jc w:val="both"/>
        <w:rPr>
          <w:rFonts w:ascii="Arial" w:hAnsi="Arial" w:cs="Arial"/>
        </w:rPr>
      </w:pPr>
      <w:r w:rsidRPr="00CF42FB">
        <w:rPr>
          <w:rFonts w:ascii="Arial" w:hAnsi="Arial" w:cs="Arial"/>
        </w:rPr>
        <w:t xml:space="preserve">También se incluyó a la Emisora </w:t>
      </w:r>
      <w:proofErr w:type="spellStart"/>
      <w:r w:rsidRPr="00CF42FB">
        <w:rPr>
          <w:rFonts w:ascii="Arial" w:hAnsi="Arial" w:cs="Arial"/>
        </w:rPr>
        <w:t>INCIRadio</w:t>
      </w:r>
      <w:proofErr w:type="spellEnd"/>
      <w:r w:rsidRPr="00CF42FB">
        <w:rPr>
          <w:rFonts w:ascii="Arial" w:hAnsi="Arial" w:cs="Arial"/>
        </w:rPr>
        <w:t xml:space="preserve"> como un canal de comunicaciones directo a la población para hacer ejercicios permanentes de rendición de cuentas, y desde Junio de 2021 se </w:t>
      </w:r>
      <w:proofErr w:type="spellStart"/>
      <w:r w:rsidRPr="00CF42FB">
        <w:rPr>
          <w:rFonts w:ascii="Arial" w:hAnsi="Arial" w:cs="Arial"/>
        </w:rPr>
        <w:t>inció</w:t>
      </w:r>
      <w:proofErr w:type="spellEnd"/>
      <w:r w:rsidRPr="00CF42FB">
        <w:rPr>
          <w:rFonts w:ascii="Arial" w:hAnsi="Arial" w:cs="Arial"/>
        </w:rPr>
        <w:t xml:space="preserve"> una actividad mensual en la que se integraba algún objetivo misional en el programa de radio “INCI, ¿cómo vamos?” que es el informativo del INCI en el que se cuentan los avances y gestiones del Instituto a nivel Nacional y generando un espacio de interacción con la población, ya que se responden preguntas que llegan a través de las diferentes redes sociales.</w:t>
      </w:r>
    </w:p>
    <w:p w14:paraId="54A37285" w14:textId="77777777" w:rsidR="00BB31D5" w:rsidRPr="00CF42FB" w:rsidRDefault="00BB31D5" w:rsidP="00BB31D5">
      <w:pPr>
        <w:jc w:val="both"/>
        <w:rPr>
          <w:rFonts w:ascii="Arial" w:hAnsi="Arial" w:cs="Arial"/>
        </w:rPr>
      </w:pPr>
    </w:p>
    <w:p w14:paraId="1D6D3395" w14:textId="77777777" w:rsidR="00BB31D5" w:rsidRPr="00CF42FB" w:rsidRDefault="00BB31D5" w:rsidP="00BB31D5">
      <w:pPr>
        <w:jc w:val="both"/>
        <w:rPr>
          <w:rFonts w:ascii="Arial" w:hAnsi="Arial" w:cs="Arial"/>
          <w:b/>
          <w:bCs/>
        </w:rPr>
      </w:pPr>
      <w:r w:rsidRPr="00CF42FB">
        <w:rPr>
          <w:rFonts w:ascii="Arial" w:hAnsi="Arial" w:cs="Arial"/>
          <w:b/>
          <w:bCs/>
        </w:rPr>
        <w:t>Seguimiento a la Encuesta:</w:t>
      </w:r>
    </w:p>
    <w:p w14:paraId="016097C0" w14:textId="77777777" w:rsidR="00BB31D5" w:rsidRPr="00CF42FB" w:rsidRDefault="00BB31D5" w:rsidP="00BB31D5">
      <w:pPr>
        <w:jc w:val="both"/>
        <w:rPr>
          <w:rFonts w:ascii="Arial" w:hAnsi="Arial" w:cs="Arial"/>
        </w:rPr>
      </w:pPr>
    </w:p>
    <w:p w14:paraId="71AA5233" w14:textId="29C9A32C" w:rsidR="00BB31D5" w:rsidRPr="00CF42FB" w:rsidRDefault="00BB31D5" w:rsidP="00BB31D5">
      <w:pPr>
        <w:jc w:val="both"/>
        <w:rPr>
          <w:rFonts w:ascii="Arial" w:hAnsi="Arial" w:cs="Arial"/>
        </w:rPr>
      </w:pPr>
      <w:r w:rsidRPr="00CF42FB">
        <w:rPr>
          <w:rFonts w:ascii="Arial" w:hAnsi="Arial" w:cs="Arial"/>
        </w:rPr>
        <w:t xml:space="preserve">El 2 de noviembre se envió al equipo de planeación el enlace para ingresar la </w:t>
      </w:r>
      <w:r w:rsidR="008F58D5" w:rsidRPr="00CF42FB">
        <w:rPr>
          <w:rFonts w:ascii="Arial" w:hAnsi="Arial" w:cs="Arial"/>
        </w:rPr>
        <w:t>información de</w:t>
      </w:r>
      <w:r w:rsidRPr="00CF42FB">
        <w:rPr>
          <w:rFonts w:ascii="Arial" w:hAnsi="Arial" w:cs="Arial"/>
        </w:rPr>
        <w:t xml:space="preserve"> gestión a corte 30 de octubre el enlace: </w:t>
      </w:r>
      <w:hyperlink r:id="rId20" w:history="1">
        <w:r w:rsidRPr="00CF42FB">
          <w:rPr>
            <w:rStyle w:val="Hipervnculo"/>
            <w:rFonts w:ascii="Arial" w:hAnsi="Arial" w:cs="Arial"/>
          </w:rPr>
          <w:t>https://docs.google.com/presentation/d/10VuLtAo-CyJ1s2XECGaKhU7f4Weit8iN2wvr_u5NctE/edit?usp=sharing</w:t>
        </w:r>
      </w:hyperlink>
    </w:p>
    <w:p w14:paraId="2E206A3D" w14:textId="77777777" w:rsidR="00BB31D5" w:rsidRPr="00CF42FB" w:rsidRDefault="00BB31D5" w:rsidP="00BB31D5">
      <w:pPr>
        <w:jc w:val="both"/>
        <w:rPr>
          <w:rFonts w:ascii="Arial" w:hAnsi="Arial" w:cs="Arial"/>
        </w:rPr>
      </w:pPr>
    </w:p>
    <w:p w14:paraId="2C9860FB" w14:textId="77777777" w:rsidR="00BB31D5" w:rsidRPr="00CF42FB" w:rsidRDefault="00BB31D5" w:rsidP="00BB31D5">
      <w:pPr>
        <w:jc w:val="both"/>
        <w:rPr>
          <w:rFonts w:ascii="Arial" w:hAnsi="Arial" w:cs="Arial"/>
          <w:b/>
          <w:bCs/>
        </w:rPr>
      </w:pPr>
      <w:r w:rsidRPr="00CF42FB">
        <w:rPr>
          <w:rFonts w:ascii="Arial" w:hAnsi="Arial" w:cs="Arial"/>
          <w:b/>
          <w:bCs/>
        </w:rPr>
        <w:t>Presentación y contenidos:</w:t>
      </w:r>
    </w:p>
    <w:p w14:paraId="6CCD4736" w14:textId="77777777" w:rsidR="00BB31D5" w:rsidRPr="00CF42FB" w:rsidRDefault="00BB31D5" w:rsidP="00BB31D5">
      <w:pPr>
        <w:jc w:val="both"/>
        <w:rPr>
          <w:rFonts w:ascii="Arial" w:hAnsi="Arial" w:cs="Arial"/>
        </w:rPr>
      </w:pPr>
    </w:p>
    <w:p w14:paraId="1A31CE24" w14:textId="77777777" w:rsidR="00BB31D5" w:rsidRPr="00CF42FB" w:rsidRDefault="00BB31D5" w:rsidP="00BB31D5">
      <w:pPr>
        <w:jc w:val="both"/>
        <w:rPr>
          <w:rFonts w:ascii="Arial" w:hAnsi="Arial" w:cs="Arial"/>
        </w:rPr>
      </w:pPr>
      <w:r w:rsidRPr="00CF42FB">
        <w:rPr>
          <w:rFonts w:ascii="Arial" w:hAnsi="Arial" w:cs="Arial"/>
        </w:rPr>
        <w:t xml:space="preserve">De acuerdo a lo solicitado en el manual de las rendiciones de cuentas se inició el proceso de socialización de los contenidos y de la información a presentar desde el 8 de Noviembre, se montaron en la página web del INCI </w:t>
      </w:r>
      <w:hyperlink r:id="rId21" w:history="1">
        <w:r w:rsidRPr="00CF42FB">
          <w:rPr>
            <w:rStyle w:val="Hipervnculo"/>
            <w:rFonts w:ascii="Arial" w:hAnsi="Arial" w:cs="Arial"/>
          </w:rPr>
          <w:t>https://inci.gov.co/rendiciondecuentas2021</w:t>
        </w:r>
      </w:hyperlink>
      <w:r w:rsidRPr="00CF42FB">
        <w:rPr>
          <w:rFonts w:ascii="Arial" w:hAnsi="Arial" w:cs="Arial"/>
        </w:rPr>
        <w:t xml:space="preserve">  las diferentes versiones de la presentación que se usarían en la actividad en vivo y sus correspondientes actualizaciones, mostrando a todas las partes interesadas, los contenidos, las actualizaciones de los valores de acuerdo a la fecha de entrega, por lo que al final se cargaron 3 versiones incluyendo la definitiva que se usó el 10 de diciembre de 2021.</w:t>
      </w:r>
    </w:p>
    <w:bookmarkEnd w:id="8"/>
    <w:p w14:paraId="5276D6AD" w14:textId="77777777" w:rsidR="00BB31D5" w:rsidRDefault="00BB31D5" w:rsidP="00211F45">
      <w:pPr>
        <w:pStyle w:val="Prrafodelista"/>
        <w:jc w:val="both"/>
        <w:rPr>
          <w:rFonts w:ascii="Arial" w:hAnsi="Arial" w:cs="Arial"/>
        </w:rPr>
      </w:pPr>
    </w:p>
    <w:p w14:paraId="349C39FB" w14:textId="53625B7E" w:rsidR="00211F45" w:rsidRPr="00E7654B" w:rsidRDefault="00020E06" w:rsidP="00CD287E">
      <w:pPr>
        <w:pStyle w:val="Prrafodelista"/>
        <w:numPr>
          <w:ilvl w:val="1"/>
          <w:numId w:val="9"/>
        </w:numPr>
        <w:jc w:val="both"/>
        <w:rPr>
          <w:rFonts w:ascii="Arial" w:hAnsi="Arial" w:cs="Arial"/>
          <w:b/>
        </w:rPr>
      </w:pPr>
      <w:r w:rsidRPr="00E7654B">
        <w:rPr>
          <w:rFonts w:ascii="Arial" w:hAnsi="Arial" w:cs="Arial"/>
          <w:b/>
        </w:rPr>
        <w:t xml:space="preserve">Elaboración del informe de gestión </w:t>
      </w:r>
    </w:p>
    <w:p w14:paraId="535F4ED6" w14:textId="77777777" w:rsidR="00020E06" w:rsidRDefault="00020E06" w:rsidP="00020E06">
      <w:pPr>
        <w:pStyle w:val="Prrafodelista"/>
        <w:jc w:val="both"/>
        <w:rPr>
          <w:rFonts w:ascii="Arial" w:hAnsi="Arial" w:cs="Arial"/>
        </w:rPr>
      </w:pPr>
    </w:p>
    <w:p w14:paraId="15EC27F8" w14:textId="7BE3A0FD" w:rsidR="00020E06" w:rsidRPr="005B2086" w:rsidRDefault="00020E06" w:rsidP="00020E06">
      <w:pPr>
        <w:jc w:val="both"/>
        <w:rPr>
          <w:rFonts w:ascii="Arial" w:hAnsi="Arial" w:cs="Arial"/>
        </w:rPr>
      </w:pPr>
      <w:r>
        <w:rPr>
          <w:rFonts w:ascii="Arial" w:hAnsi="Arial" w:cs="Arial"/>
        </w:rPr>
        <w:t xml:space="preserve">Se elaboró la presentación </w:t>
      </w:r>
      <w:r w:rsidRPr="005B2086">
        <w:rPr>
          <w:rFonts w:ascii="Arial" w:hAnsi="Arial" w:cs="Arial"/>
        </w:rPr>
        <w:t>teniendo en cuenta los lineamientos del Departam</w:t>
      </w:r>
      <w:r>
        <w:rPr>
          <w:rFonts w:ascii="Arial" w:hAnsi="Arial" w:cs="Arial"/>
        </w:rPr>
        <w:t>ento Administrativo de la Funció</w:t>
      </w:r>
      <w:r w:rsidRPr="005B2086">
        <w:rPr>
          <w:rFonts w:ascii="Arial" w:hAnsi="Arial" w:cs="Arial"/>
        </w:rPr>
        <w:t xml:space="preserve">n Pública, lo acordado por el equipo de rendición de cuentas y los temas manifestados por los grupos de valor del Instituto Nacional para Ciegos en el "Formato </w:t>
      </w:r>
      <w:r w:rsidR="00870730">
        <w:rPr>
          <w:rFonts w:ascii="Arial" w:hAnsi="Arial" w:cs="Arial"/>
        </w:rPr>
        <w:t xml:space="preserve">aspectos a incluir en el plan anticorrupción” </w:t>
      </w:r>
      <w:r w:rsidR="00EC4B5B">
        <w:rPr>
          <w:rFonts w:ascii="Arial" w:hAnsi="Arial" w:cs="Arial"/>
        </w:rPr>
        <w:t xml:space="preserve">la </w:t>
      </w:r>
      <w:r w:rsidR="00870730">
        <w:rPr>
          <w:rFonts w:ascii="Arial" w:hAnsi="Arial" w:cs="Arial"/>
        </w:rPr>
        <w:t>cual incluyó lo</w:t>
      </w:r>
      <w:r>
        <w:rPr>
          <w:rFonts w:ascii="Arial" w:hAnsi="Arial" w:cs="Arial"/>
        </w:rPr>
        <w:t>s siguientes temas</w:t>
      </w:r>
      <w:r w:rsidRPr="005B2086">
        <w:rPr>
          <w:rFonts w:ascii="Arial" w:hAnsi="Arial" w:cs="Arial"/>
        </w:rPr>
        <w:t xml:space="preserve">: </w:t>
      </w:r>
    </w:p>
    <w:p w14:paraId="1FC607AC" w14:textId="77777777" w:rsidR="00020E06" w:rsidRPr="005B2086" w:rsidRDefault="00020E06" w:rsidP="00020E06">
      <w:pPr>
        <w:pStyle w:val="Prrafodelista"/>
        <w:jc w:val="both"/>
        <w:rPr>
          <w:rFonts w:ascii="Arial" w:hAnsi="Arial" w:cs="Arial"/>
          <w:i/>
          <w:iCs/>
          <w:lang w:val="es-CO"/>
        </w:rPr>
      </w:pPr>
    </w:p>
    <w:p w14:paraId="0B211C44" w14:textId="0928A112" w:rsidR="00020E06" w:rsidRPr="005B2086" w:rsidRDefault="00020E06" w:rsidP="00CD287E">
      <w:pPr>
        <w:pStyle w:val="Prrafodelista"/>
        <w:numPr>
          <w:ilvl w:val="0"/>
          <w:numId w:val="2"/>
        </w:numPr>
        <w:jc w:val="both"/>
        <w:rPr>
          <w:rFonts w:ascii="Arial" w:hAnsi="Arial" w:cs="Arial"/>
        </w:rPr>
      </w:pPr>
      <w:r>
        <w:rPr>
          <w:rFonts w:ascii="Arial" w:hAnsi="Arial" w:cs="Arial"/>
        </w:rPr>
        <w:t>Metas y Logros (</w:t>
      </w:r>
      <w:r w:rsidR="002E2400">
        <w:rPr>
          <w:rFonts w:ascii="Arial" w:hAnsi="Arial" w:cs="Arial"/>
        </w:rPr>
        <w:t xml:space="preserve">Servicios </w:t>
      </w:r>
      <w:r w:rsidR="00870730">
        <w:rPr>
          <w:rFonts w:ascii="Arial" w:hAnsi="Arial" w:cs="Arial"/>
        </w:rPr>
        <w:t xml:space="preserve">prestados </w:t>
      </w:r>
      <w:r w:rsidR="002E2400">
        <w:rPr>
          <w:rFonts w:ascii="Arial" w:hAnsi="Arial" w:cs="Arial"/>
        </w:rPr>
        <w:t xml:space="preserve">y </w:t>
      </w:r>
      <w:r>
        <w:rPr>
          <w:rFonts w:ascii="Arial" w:hAnsi="Arial" w:cs="Arial"/>
        </w:rPr>
        <w:t>Gestión realizada por el INCI)</w:t>
      </w:r>
    </w:p>
    <w:p w14:paraId="10461AD2" w14:textId="77777777" w:rsidR="00020E06" w:rsidRPr="005B2086" w:rsidRDefault="00020E06" w:rsidP="00CD287E">
      <w:pPr>
        <w:pStyle w:val="Prrafodelista"/>
        <w:numPr>
          <w:ilvl w:val="0"/>
          <w:numId w:val="2"/>
        </w:numPr>
        <w:jc w:val="both"/>
        <w:rPr>
          <w:rFonts w:ascii="Arial" w:hAnsi="Arial" w:cs="Arial"/>
        </w:rPr>
      </w:pPr>
      <w:r w:rsidRPr="005B2086">
        <w:rPr>
          <w:rFonts w:ascii="Arial" w:hAnsi="Arial" w:cs="Arial"/>
        </w:rPr>
        <w:t xml:space="preserve">Ejecución presupuestal </w:t>
      </w:r>
    </w:p>
    <w:p w14:paraId="6C7FB404" w14:textId="77777777" w:rsidR="00020E06" w:rsidRDefault="00020E06" w:rsidP="00CD287E">
      <w:pPr>
        <w:pStyle w:val="Prrafodelista"/>
        <w:numPr>
          <w:ilvl w:val="0"/>
          <w:numId w:val="2"/>
        </w:numPr>
        <w:jc w:val="both"/>
        <w:rPr>
          <w:rFonts w:ascii="Arial" w:hAnsi="Arial" w:cs="Arial"/>
        </w:rPr>
      </w:pPr>
      <w:r>
        <w:rPr>
          <w:rFonts w:ascii="Arial" w:hAnsi="Arial" w:cs="Arial"/>
        </w:rPr>
        <w:lastRenderedPageBreak/>
        <w:t>Servicio al ciudadano</w:t>
      </w:r>
    </w:p>
    <w:p w14:paraId="7A29F376" w14:textId="77777777" w:rsidR="00020E06" w:rsidRPr="005B2086" w:rsidRDefault="00020E06" w:rsidP="00CD287E">
      <w:pPr>
        <w:pStyle w:val="Prrafodelista"/>
        <w:numPr>
          <w:ilvl w:val="0"/>
          <w:numId w:val="2"/>
        </w:numPr>
        <w:jc w:val="both"/>
        <w:rPr>
          <w:rFonts w:ascii="Arial" w:hAnsi="Arial" w:cs="Arial"/>
        </w:rPr>
      </w:pPr>
      <w:r w:rsidRPr="005B2086">
        <w:rPr>
          <w:rFonts w:ascii="Arial" w:hAnsi="Arial" w:cs="Arial"/>
        </w:rPr>
        <w:t xml:space="preserve">Procesos contractuales </w:t>
      </w:r>
    </w:p>
    <w:p w14:paraId="366DF95E" w14:textId="77777777" w:rsidR="00020E06" w:rsidRPr="005B2086" w:rsidRDefault="00020E06" w:rsidP="00CD287E">
      <w:pPr>
        <w:pStyle w:val="Prrafodelista"/>
        <w:numPr>
          <w:ilvl w:val="0"/>
          <w:numId w:val="2"/>
        </w:numPr>
        <w:jc w:val="both"/>
        <w:rPr>
          <w:rFonts w:ascii="Arial" w:hAnsi="Arial" w:cs="Arial"/>
        </w:rPr>
      </w:pPr>
      <w:r w:rsidRPr="005B2086">
        <w:rPr>
          <w:rFonts w:ascii="Arial" w:hAnsi="Arial" w:cs="Arial"/>
        </w:rPr>
        <w:t>Acciones de mejoramiento</w:t>
      </w:r>
    </w:p>
    <w:p w14:paraId="42E74FC1" w14:textId="77777777" w:rsidR="00B52951" w:rsidRDefault="00B52951" w:rsidP="00020E06">
      <w:pPr>
        <w:ind w:left="-180"/>
        <w:jc w:val="both"/>
        <w:rPr>
          <w:rFonts w:ascii="Arial" w:hAnsi="Arial" w:cs="Arial"/>
        </w:rPr>
      </w:pPr>
    </w:p>
    <w:p w14:paraId="4C4E52EC" w14:textId="37048176" w:rsidR="00020E06" w:rsidRPr="005B2086" w:rsidRDefault="00EC4B5B" w:rsidP="00020E06">
      <w:pPr>
        <w:ind w:left="-180"/>
        <w:jc w:val="both"/>
        <w:rPr>
          <w:rFonts w:ascii="Arial" w:hAnsi="Arial" w:cs="Arial"/>
        </w:rPr>
      </w:pPr>
      <w:r>
        <w:rPr>
          <w:rFonts w:ascii="Arial" w:hAnsi="Arial" w:cs="Arial"/>
        </w:rPr>
        <w:t xml:space="preserve">En dicha </w:t>
      </w:r>
      <w:r w:rsidR="00020E06">
        <w:rPr>
          <w:rFonts w:ascii="Arial" w:hAnsi="Arial" w:cs="Arial"/>
        </w:rPr>
        <w:t xml:space="preserve">presentación, se </w:t>
      </w:r>
      <w:r>
        <w:rPr>
          <w:rFonts w:ascii="Arial" w:hAnsi="Arial" w:cs="Arial"/>
        </w:rPr>
        <w:t xml:space="preserve">explicó </w:t>
      </w:r>
      <w:r w:rsidR="00020E06" w:rsidRPr="005B2086">
        <w:rPr>
          <w:rFonts w:ascii="Arial" w:hAnsi="Arial" w:cs="Arial"/>
        </w:rPr>
        <w:t xml:space="preserve">el cumplimiento de los siguientes Objetivos de Desarrollo Sostenible –ODS: </w:t>
      </w:r>
    </w:p>
    <w:p w14:paraId="73CFF9C7" w14:textId="77777777" w:rsidR="00020E06" w:rsidRPr="005B2086" w:rsidRDefault="00020E06" w:rsidP="00020E06">
      <w:pPr>
        <w:ind w:left="-180"/>
        <w:jc w:val="both"/>
        <w:rPr>
          <w:rFonts w:ascii="Arial" w:hAnsi="Arial" w:cs="Arial"/>
        </w:rPr>
      </w:pPr>
    </w:p>
    <w:p w14:paraId="0CAE4387" w14:textId="5116A83A" w:rsidR="00020E06" w:rsidRPr="005B2086" w:rsidRDefault="00E7654B" w:rsidP="00020E06">
      <w:pPr>
        <w:ind w:left="-180"/>
        <w:jc w:val="both"/>
        <w:rPr>
          <w:rFonts w:ascii="Arial" w:eastAsiaTheme="minorEastAsia" w:hAnsi="Arial" w:cs="Arial"/>
          <w:b/>
          <w:lang w:val="es-ES_tradnl" w:eastAsia="es-ES"/>
        </w:rPr>
      </w:pPr>
      <w:r>
        <w:rPr>
          <w:rFonts w:ascii="Arial" w:hAnsi="Arial" w:cs="Arial"/>
        </w:rPr>
        <w:tab/>
      </w:r>
      <w:r>
        <w:rPr>
          <w:rFonts w:ascii="Arial" w:eastAsiaTheme="minorEastAsia" w:hAnsi="Arial" w:cs="Arial"/>
          <w:b/>
          <w:lang w:val="es-ES_tradnl" w:eastAsia="es-ES"/>
        </w:rPr>
        <w:t>E</w:t>
      </w:r>
      <w:r w:rsidRPr="005B2086">
        <w:rPr>
          <w:rFonts w:ascii="Arial" w:eastAsiaTheme="minorEastAsia" w:hAnsi="Arial" w:cs="Arial"/>
          <w:b/>
          <w:lang w:val="es-ES_tradnl" w:eastAsia="es-ES"/>
        </w:rPr>
        <w:t xml:space="preserve">ducación: </w:t>
      </w:r>
    </w:p>
    <w:p w14:paraId="14614BD1" w14:textId="77777777" w:rsidR="00020E06" w:rsidRDefault="00020E06" w:rsidP="00020E06">
      <w:pPr>
        <w:pStyle w:val="text-1"/>
        <w:jc w:val="both"/>
        <w:rPr>
          <w:rFonts w:ascii="Arial" w:eastAsiaTheme="minorEastAsia" w:hAnsi="Arial" w:cs="Arial"/>
          <w:lang w:val="es-ES_tradnl" w:eastAsia="es-ES"/>
        </w:rPr>
      </w:pPr>
      <w:r w:rsidRPr="005B2086">
        <w:rPr>
          <w:rFonts w:ascii="Arial" w:eastAsiaTheme="minorEastAsia" w:hAnsi="Arial" w:cs="Arial"/>
          <w:lang w:val="es-ES_tradnl" w:eastAsia="es-ES"/>
        </w:rPr>
        <w:t>4.5 - No Discriminación en la Educación</w:t>
      </w:r>
    </w:p>
    <w:p w14:paraId="73A6461F" w14:textId="77777777" w:rsidR="00020E06" w:rsidRPr="005B2086" w:rsidRDefault="00020E06" w:rsidP="00020E06">
      <w:pPr>
        <w:pStyle w:val="text-1"/>
        <w:jc w:val="both"/>
        <w:rPr>
          <w:rFonts w:ascii="Arial" w:eastAsiaTheme="minorEastAsia" w:hAnsi="Arial" w:cs="Arial"/>
          <w:lang w:val="es-ES_tradnl" w:eastAsia="es-ES"/>
        </w:rPr>
      </w:pPr>
      <w:r w:rsidRPr="005B2086">
        <w:rPr>
          <w:rFonts w:ascii="Arial" w:hAnsi="Arial" w:cs="Arial"/>
          <w:noProof/>
        </w:rPr>
        <w:drawing>
          <wp:anchor distT="0" distB="0" distL="114300" distR="114300" simplePos="0" relativeHeight="251680768" behindDoc="0" locked="0" layoutInCell="1" allowOverlap="1" wp14:anchorId="30DD116B" wp14:editId="2BF20526">
            <wp:simplePos x="0" y="0"/>
            <wp:positionH relativeFrom="column">
              <wp:posOffset>1080</wp:posOffset>
            </wp:positionH>
            <wp:positionV relativeFrom="paragraph">
              <wp:posOffset>167640</wp:posOffset>
            </wp:positionV>
            <wp:extent cx="1000800" cy="1000800"/>
            <wp:effectExtent l="0" t="0" r="8890" b="8890"/>
            <wp:wrapSquare wrapText="right"/>
            <wp:docPr id="39" name="Imagen 39" descr="SDG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4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08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DD121D" w14:textId="77777777" w:rsidR="00020E06" w:rsidRDefault="00020E06" w:rsidP="00020E06">
      <w:pPr>
        <w:spacing w:before="100" w:beforeAutospacing="1" w:after="100" w:afterAutospacing="1"/>
        <w:jc w:val="both"/>
        <w:rPr>
          <w:rFonts w:ascii="Arial" w:hAnsi="Arial" w:cs="Arial"/>
        </w:rPr>
      </w:pPr>
      <w:r w:rsidRPr="005B2086">
        <w:rPr>
          <w:rFonts w:ascii="Arial" w:hAnsi="Arial" w:cs="Arial"/>
        </w:rPr>
        <w:t>De aquí a 2030, eliminar las disparidades de género en la educación y asegurar el acceso igualitario a todos los niveles de la enseñanza y la formación profesional para las personas vulnerables, incluidas las personas con discapacidad</w:t>
      </w:r>
    </w:p>
    <w:p w14:paraId="32642CFB" w14:textId="77777777" w:rsidR="008F58D5" w:rsidRDefault="008F58D5" w:rsidP="00020E06">
      <w:pPr>
        <w:spacing w:before="100" w:beforeAutospacing="1" w:after="100" w:afterAutospacing="1"/>
        <w:jc w:val="both"/>
        <w:rPr>
          <w:rFonts w:ascii="Arial" w:hAnsi="Arial" w:cs="Arial"/>
          <w:b/>
        </w:rPr>
      </w:pPr>
    </w:p>
    <w:p w14:paraId="7EA01E25" w14:textId="56450F2E" w:rsidR="00020E06" w:rsidRPr="005B2086" w:rsidRDefault="00E7654B" w:rsidP="00020E06">
      <w:pPr>
        <w:spacing w:before="100" w:beforeAutospacing="1" w:after="100" w:afterAutospacing="1"/>
        <w:jc w:val="both"/>
        <w:rPr>
          <w:rFonts w:ascii="Arial" w:hAnsi="Arial" w:cs="Arial"/>
        </w:rPr>
      </w:pPr>
      <w:r>
        <w:rPr>
          <w:rFonts w:ascii="Arial" w:hAnsi="Arial" w:cs="Arial"/>
          <w:b/>
        </w:rPr>
        <w:t>R</w:t>
      </w:r>
      <w:r w:rsidRPr="005B2086">
        <w:rPr>
          <w:rFonts w:ascii="Arial" w:hAnsi="Arial" w:cs="Arial"/>
          <w:b/>
        </w:rPr>
        <w:t>educción de las desigualdades</w:t>
      </w:r>
      <w:r w:rsidRPr="005B2086">
        <w:rPr>
          <w:rFonts w:ascii="Arial" w:hAnsi="Arial" w:cs="Arial"/>
        </w:rPr>
        <w:t xml:space="preserve">: </w:t>
      </w:r>
    </w:p>
    <w:p w14:paraId="5FB15B2A" w14:textId="77777777" w:rsidR="00020E06" w:rsidRPr="005B2086" w:rsidRDefault="00020E06" w:rsidP="00020E06">
      <w:pPr>
        <w:spacing w:before="100" w:beforeAutospacing="1" w:after="100" w:afterAutospacing="1"/>
        <w:jc w:val="both"/>
        <w:rPr>
          <w:rFonts w:ascii="Arial" w:hAnsi="Arial" w:cs="Arial"/>
        </w:rPr>
      </w:pPr>
      <w:r w:rsidRPr="005B2086">
        <w:rPr>
          <w:rFonts w:ascii="Arial" w:hAnsi="Arial" w:cs="Arial"/>
          <w:noProof/>
        </w:rPr>
        <w:drawing>
          <wp:anchor distT="0" distB="0" distL="114300" distR="114300" simplePos="0" relativeHeight="251679744" behindDoc="0" locked="0" layoutInCell="1" allowOverlap="1" wp14:anchorId="7EBC3D05" wp14:editId="0DE53F79">
            <wp:simplePos x="0" y="0"/>
            <wp:positionH relativeFrom="column">
              <wp:posOffset>-105410</wp:posOffset>
            </wp:positionH>
            <wp:positionV relativeFrom="paragraph">
              <wp:posOffset>262255</wp:posOffset>
            </wp:positionV>
            <wp:extent cx="982800" cy="982800"/>
            <wp:effectExtent l="0" t="0" r="8255" b="8255"/>
            <wp:wrapSquare wrapText="right"/>
            <wp:docPr id="40" name="Imagen 40" descr="https://www.undp.org/content/dam/undp/sdg/tiles/sdg-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dp.org/content/dam/undp/sdg/tiles/sdg-es-1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28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086">
        <w:rPr>
          <w:rFonts w:ascii="Arial" w:hAnsi="Arial" w:cs="Arial"/>
        </w:rPr>
        <w:t>10.2 - Promover la Inclusión Social, Económica y Política Universales</w:t>
      </w:r>
    </w:p>
    <w:p w14:paraId="32033F7D" w14:textId="77777777" w:rsidR="00020E06" w:rsidRPr="005B2086" w:rsidRDefault="00020E06" w:rsidP="00020E06">
      <w:pPr>
        <w:spacing w:before="100" w:beforeAutospacing="1" w:after="100" w:afterAutospacing="1"/>
        <w:jc w:val="both"/>
        <w:rPr>
          <w:rFonts w:ascii="Arial" w:hAnsi="Arial" w:cs="Arial"/>
        </w:rPr>
      </w:pPr>
      <w:r w:rsidRPr="005B2086">
        <w:rPr>
          <w:rFonts w:ascii="Arial" w:hAnsi="Arial" w:cs="Arial"/>
        </w:rPr>
        <w:t>De aquí a 2030, potenciar y promover la inclusión social, económica y política de todas las personas, independientemente de su edad, sexo, discapacidad, raza, etnia, origen, religión o situación económica u otra condición</w:t>
      </w:r>
    </w:p>
    <w:p w14:paraId="2E45C096" w14:textId="77777777" w:rsidR="00E7654B" w:rsidRDefault="00E7654B" w:rsidP="00020E06">
      <w:pPr>
        <w:jc w:val="both"/>
        <w:rPr>
          <w:rFonts w:ascii="Arial" w:hAnsi="Arial" w:cs="Arial"/>
          <w:b/>
        </w:rPr>
      </w:pPr>
    </w:p>
    <w:p w14:paraId="44FA0977" w14:textId="77777777" w:rsidR="00E7654B" w:rsidRDefault="00E7654B" w:rsidP="00020E06">
      <w:pPr>
        <w:jc w:val="both"/>
        <w:rPr>
          <w:rFonts w:ascii="Arial" w:hAnsi="Arial" w:cs="Arial"/>
          <w:b/>
        </w:rPr>
      </w:pPr>
    </w:p>
    <w:p w14:paraId="4D44C8E2" w14:textId="1500BE24" w:rsidR="00020E06" w:rsidRPr="005B2086" w:rsidRDefault="00E7654B" w:rsidP="00020E06">
      <w:pPr>
        <w:jc w:val="both"/>
        <w:rPr>
          <w:rFonts w:ascii="Arial" w:hAnsi="Arial" w:cs="Arial"/>
          <w:b/>
        </w:rPr>
      </w:pPr>
      <w:r>
        <w:rPr>
          <w:rFonts w:ascii="Arial" w:hAnsi="Arial" w:cs="Arial"/>
          <w:b/>
        </w:rPr>
        <w:t>P</w:t>
      </w:r>
      <w:r w:rsidRPr="005B2086">
        <w:rPr>
          <w:rFonts w:ascii="Arial" w:hAnsi="Arial" w:cs="Arial"/>
          <w:b/>
        </w:rPr>
        <w:t xml:space="preserve">az, justicia e instituciones sólidas: </w:t>
      </w:r>
    </w:p>
    <w:p w14:paraId="62DB66E8" w14:textId="74C183C6" w:rsidR="00020E06" w:rsidRPr="005B2086" w:rsidRDefault="00020E06" w:rsidP="00020E06">
      <w:pPr>
        <w:jc w:val="both"/>
        <w:rPr>
          <w:rFonts w:ascii="Arial" w:hAnsi="Arial" w:cs="Arial"/>
          <w:b/>
        </w:rPr>
      </w:pPr>
    </w:p>
    <w:p w14:paraId="1607C633" w14:textId="7A212FE0" w:rsidR="00020E06" w:rsidRPr="005B2086" w:rsidRDefault="00E7654B" w:rsidP="00020E06">
      <w:pPr>
        <w:jc w:val="both"/>
        <w:rPr>
          <w:rFonts w:ascii="Arial" w:hAnsi="Arial" w:cs="Arial"/>
        </w:rPr>
      </w:pPr>
      <w:r w:rsidRPr="005B2086">
        <w:rPr>
          <w:rFonts w:ascii="Arial" w:hAnsi="Arial" w:cs="Arial"/>
          <w:noProof/>
        </w:rPr>
        <w:drawing>
          <wp:anchor distT="0" distB="0" distL="114300" distR="114300" simplePos="0" relativeHeight="251681792" behindDoc="0" locked="0" layoutInCell="1" allowOverlap="1" wp14:anchorId="78278D90" wp14:editId="0E10ABB2">
            <wp:simplePos x="0" y="0"/>
            <wp:positionH relativeFrom="margin">
              <wp:align>left</wp:align>
            </wp:positionH>
            <wp:positionV relativeFrom="paragraph">
              <wp:posOffset>13335</wp:posOffset>
            </wp:positionV>
            <wp:extent cx="972000" cy="972000"/>
            <wp:effectExtent l="0" t="0" r="0" b="0"/>
            <wp:wrapSquare wrapText="right"/>
            <wp:docPr id="41" name="Imagen 41" descr="SDG1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16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0E06" w:rsidRPr="005B2086">
        <w:rPr>
          <w:rFonts w:ascii="Arial" w:hAnsi="Arial" w:cs="Arial"/>
        </w:rPr>
        <w:t>16.5 - Reducir la corrupción y el soborno. Reducir considerablemente la corrupción y el soborno en todas sus formas</w:t>
      </w:r>
    </w:p>
    <w:p w14:paraId="434B45EE" w14:textId="0FACFAE0" w:rsidR="00020E06" w:rsidRPr="005B2086" w:rsidRDefault="00020E06" w:rsidP="00020E06">
      <w:pPr>
        <w:jc w:val="both"/>
        <w:rPr>
          <w:rFonts w:ascii="Arial" w:hAnsi="Arial" w:cs="Arial"/>
        </w:rPr>
      </w:pPr>
      <w:r w:rsidRPr="005B2086">
        <w:rPr>
          <w:rFonts w:ascii="Arial" w:hAnsi="Arial" w:cs="Arial"/>
        </w:rPr>
        <w:t>16.6 - Instituciones eficaces, responsables y transparentes. Crear a todos los niveles instituciones eficaces y transparentes que rindan cuentas</w:t>
      </w:r>
    </w:p>
    <w:p w14:paraId="30977148" w14:textId="77777777" w:rsidR="00E7654B" w:rsidRDefault="00020E06" w:rsidP="00020E06">
      <w:pPr>
        <w:ind w:right="-42"/>
        <w:jc w:val="both"/>
        <w:rPr>
          <w:rFonts w:ascii="Arial" w:hAnsi="Arial" w:cs="Arial"/>
        </w:rPr>
      </w:pPr>
      <w:r w:rsidRPr="005B2086">
        <w:rPr>
          <w:rFonts w:ascii="Arial" w:hAnsi="Arial" w:cs="Arial"/>
        </w:rPr>
        <w:t xml:space="preserve">16.7 - Toma de Decisiones Responsiva, Inclusiva y Representativa. </w:t>
      </w:r>
    </w:p>
    <w:p w14:paraId="349E6E5E" w14:textId="77777777" w:rsidR="00E7654B" w:rsidRDefault="00E7654B" w:rsidP="00020E06">
      <w:pPr>
        <w:ind w:right="-42"/>
        <w:jc w:val="both"/>
        <w:rPr>
          <w:rFonts w:ascii="Arial" w:hAnsi="Arial" w:cs="Arial"/>
        </w:rPr>
      </w:pPr>
    </w:p>
    <w:p w14:paraId="39C6862A" w14:textId="3CE191AD" w:rsidR="00020E06" w:rsidRDefault="00020E06" w:rsidP="00020E06">
      <w:pPr>
        <w:ind w:right="-42"/>
        <w:jc w:val="both"/>
        <w:rPr>
          <w:rFonts w:ascii="Arial" w:hAnsi="Arial" w:cs="Arial"/>
        </w:rPr>
      </w:pPr>
      <w:r w:rsidRPr="005B2086">
        <w:rPr>
          <w:rFonts w:ascii="Arial" w:hAnsi="Arial" w:cs="Arial"/>
        </w:rPr>
        <w:t>Garantizar la adopción en todos los niveles de decisiones inclusivas, participativas y representativas que respondan a las necesidades</w:t>
      </w:r>
    </w:p>
    <w:p w14:paraId="1714FD9E" w14:textId="481E67C9" w:rsidR="00B52951" w:rsidRDefault="00B52951" w:rsidP="007E3A69">
      <w:pPr>
        <w:pStyle w:val="NormalWeb"/>
        <w:shd w:val="clear" w:color="auto" w:fill="FFFFFF"/>
        <w:spacing w:before="0" w:beforeAutospacing="0" w:after="0" w:afterAutospacing="0"/>
        <w:rPr>
          <w:rFonts w:ascii="Arial" w:hAnsi="Arial" w:cs="Arial"/>
        </w:rPr>
      </w:pPr>
    </w:p>
    <w:p w14:paraId="462DA598" w14:textId="60368CA9" w:rsidR="008F58D5" w:rsidRDefault="008F58D5">
      <w:pPr>
        <w:spacing w:after="160" w:line="259" w:lineRule="auto"/>
        <w:rPr>
          <w:rFonts w:ascii="Arial" w:eastAsia="Times New Roman" w:hAnsi="Arial" w:cs="Arial"/>
        </w:rPr>
      </w:pPr>
      <w:r>
        <w:rPr>
          <w:rFonts w:ascii="Arial" w:hAnsi="Arial" w:cs="Arial"/>
        </w:rPr>
        <w:br w:type="page"/>
      </w:r>
    </w:p>
    <w:p w14:paraId="27BF246F" w14:textId="77777777" w:rsidR="008F58D5" w:rsidRDefault="008F58D5" w:rsidP="007E3A69">
      <w:pPr>
        <w:pStyle w:val="NormalWeb"/>
        <w:shd w:val="clear" w:color="auto" w:fill="FFFFFF"/>
        <w:spacing w:before="0" w:beforeAutospacing="0" w:after="0" w:afterAutospacing="0"/>
        <w:rPr>
          <w:rFonts w:ascii="Arial" w:hAnsi="Arial" w:cs="Arial"/>
        </w:rPr>
      </w:pPr>
    </w:p>
    <w:p w14:paraId="23A5AC8E" w14:textId="219FE2A8" w:rsidR="00211F45" w:rsidRPr="00E7654B" w:rsidRDefault="00211F45" w:rsidP="00CD287E">
      <w:pPr>
        <w:pStyle w:val="Prrafodelista"/>
        <w:numPr>
          <w:ilvl w:val="1"/>
          <w:numId w:val="9"/>
        </w:numPr>
        <w:jc w:val="both"/>
        <w:rPr>
          <w:rFonts w:ascii="Arial" w:hAnsi="Arial" w:cs="Arial"/>
          <w:b/>
        </w:rPr>
      </w:pPr>
      <w:r w:rsidRPr="00E7654B">
        <w:rPr>
          <w:rFonts w:ascii="Arial" w:hAnsi="Arial" w:cs="Arial"/>
          <w:b/>
        </w:rPr>
        <w:t xml:space="preserve">Publicación del informe de gestión: </w:t>
      </w:r>
    </w:p>
    <w:p w14:paraId="246AE9E8" w14:textId="5FC42E03" w:rsidR="00211F45" w:rsidRDefault="00211F45" w:rsidP="002E3A47">
      <w:pPr>
        <w:jc w:val="both"/>
        <w:rPr>
          <w:rFonts w:ascii="Arial" w:hAnsi="Arial" w:cs="Arial"/>
        </w:rPr>
      </w:pPr>
    </w:p>
    <w:p w14:paraId="452DC963" w14:textId="77777777" w:rsidR="00AA4FB3" w:rsidRDefault="00AA4FB3" w:rsidP="00AA4FB3">
      <w:pPr>
        <w:jc w:val="both"/>
        <w:rPr>
          <w:rFonts w:ascii="Arial" w:hAnsi="Arial" w:cs="Arial"/>
        </w:rPr>
      </w:pPr>
      <w:r>
        <w:rPr>
          <w:rFonts w:ascii="Arial" w:hAnsi="Arial" w:cs="Arial"/>
        </w:rPr>
        <w:t xml:space="preserve">En relación con la presentación del informe de gestión, la primera versión fue publicada el día 10 de noviembre en el portal web </w:t>
      </w:r>
      <w:hyperlink r:id="rId25" w:history="1">
        <w:r w:rsidRPr="00340578">
          <w:rPr>
            <w:rStyle w:val="Hipervnculo"/>
            <w:rFonts w:ascii="Arial" w:hAnsi="Arial" w:cs="Arial"/>
          </w:rPr>
          <w:t>http://www.inci.gov.co/node/3950</w:t>
        </w:r>
      </w:hyperlink>
      <w:r>
        <w:rPr>
          <w:rFonts w:ascii="Arial" w:hAnsi="Arial" w:cs="Arial"/>
        </w:rPr>
        <w:t>, y se fue actualizando hasta la No 3</w:t>
      </w:r>
    </w:p>
    <w:p w14:paraId="0893ADEA" w14:textId="77777777" w:rsidR="00AA4FB3" w:rsidRDefault="00AA4FB3" w:rsidP="00AA4FB3">
      <w:pPr>
        <w:pStyle w:val="NormalWeb"/>
        <w:shd w:val="clear" w:color="auto" w:fill="FFFFFF"/>
        <w:spacing w:before="0" w:beforeAutospacing="0" w:after="0" w:afterAutospacing="0"/>
        <w:rPr>
          <w:rFonts w:ascii="Arial" w:hAnsi="Arial" w:cs="Arial"/>
        </w:rPr>
      </w:pPr>
    </w:p>
    <w:p w14:paraId="36ED03D5" w14:textId="463FAF70" w:rsidR="006C1142" w:rsidRPr="000E2890" w:rsidRDefault="00E7654B" w:rsidP="00CD287E">
      <w:pPr>
        <w:pStyle w:val="Prrafodelista"/>
        <w:numPr>
          <w:ilvl w:val="0"/>
          <w:numId w:val="9"/>
        </w:numPr>
        <w:ind w:right="-42"/>
        <w:jc w:val="both"/>
        <w:rPr>
          <w:rFonts w:ascii="Arial" w:hAnsi="Arial" w:cs="Arial"/>
          <w:bCs/>
          <w:spacing w:val="-6"/>
        </w:rPr>
      </w:pPr>
      <w:r w:rsidRPr="000E2890">
        <w:rPr>
          <w:rFonts w:ascii="Arial" w:hAnsi="Arial" w:cs="Arial"/>
          <w:b/>
          <w:bCs/>
          <w:spacing w:val="-6"/>
        </w:rPr>
        <w:t>DURANTE</w:t>
      </w:r>
    </w:p>
    <w:p w14:paraId="36F1C247" w14:textId="77777777" w:rsidR="00742E24" w:rsidRPr="00AA4FB3" w:rsidRDefault="00742E24" w:rsidP="008B0054">
      <w:pPr>
        <w:ind w:right="-42"/>
        <w:jc w:val="both"/>
        <w:rPr>
          <w:rFonts w:ascii="Arial" w:hAnsi="Arial" w:cs="Arial"/>
          <w:bCs/>
          <w:spacing w:val="-6"/>
          <w:highlight w:val="yellow"/>
        </w:rPr>
      </w:pPr>
    </w:p>
    <w:p w14:paraId="52A2EA4C" w14:textId="77777777" w:rsidR="000E2890" w:rsidRPr="00CF42FB" w:rsidRDefault="000E2890" w:rsidP="000E2890">
      <w:pPr>
        <w:jc w:val="both"/>
        <w:rPr>
          <w:rFonts w:ascii="Arial" w:hAnsi="Arial" w:cs="Arial"/>
          <w:b/>
          <w:bCs/>
        </w:rPr>
      </w:pPr>
      <w:r w:rsidRPr="00CF42FB">
        <w:rPr>
          <w:rFonts w:ascii="Arial" w:hAnsi="Arial" w:cs="Arial"/>
          <w:b/>
          <w:bCs/>
        </w:rPr>
        <w:t>Durante la Rendición de cuentas:</w:t>
      </w:r>
    </w:p>
    <w:p w14:paraId="4F0340F2" w14:textId="77777777" w:rsidR="000E2890" w:rsidRPr="00CF42FB" w:rsidRDefault="000E2890" w:rsidP="000E2890">
      <w:pPr>
        <w:jc w:val="both"/>
        <w:rPr>
          <w:rFonts w:ascii="Arial" w:hAnsi="Arial" w:cs="Arial"/>
          <w:b/>
          <w:bCs/>
        </w:rPr>
      </w:pPr>
    </w:p>
    <w:p w14:paraId="4ADF6DDD" w14:textId="77777777" w:rsidR="000E2890" w:rsidRPr="00CF42FB" w:rsidRDefault="000E2890" w:rsidP="000E2890">
      <w:pPr>
        <w:jc w:val="both"/>
        <w:rPr>
          <w:rFonts w:ascii="Arial" w:hAnsi="Arial" w:cs="Arial"/>
        </w:rPr>
      </w:pPr>
      <w:r w:rsidRPr="00CF42FB">
        <w:rPr>
          <w:rFonts w:ascii="Arial" w:hAnsi="Arial" w:cs="Arial"/>
        </w:rPr>
        <w:t xml:space="preserve">La actividad de Rendición de Cuentas 2021 se realizó de manera virtual a través de Facebook </w:t>
      </w:r>
      <w:proofErr w:type="spellStart"/>
      <w:r w:rsidRPr="00CF42FB">
        <w:rPr>
          <w:rFonts w:ascii="Arial" w:hAnsi="Arial" w:cs="Arial"/>
        </w:rPr>
        <w:t>live</w:t>
      </w:r>
      <w:proofErr w:type="spellEnd"/>
      <w:r w:rsidRPr="00CF42FB">
        <w:rPr>
          <w:rFonts w:ascii="Arial" w:hAnsi="Arial" w:cs="Arial"/>
        </w:rPr>
        <w:t xml:space="preserve"> y de la emisora virtual </w:t>
      </w:r>
      <w:proofErr w:type="spellStart"/>
      <w:r w:rsidRPr="00CF42FB">
        <w:rPr>
          <w:rFonts w:ascii="Arial" w:hAnsi="Arial" w:cs="Arial"/>
        </w:rPr>
        <w:t>INCIRadio</w:t>
      </w:r>
      <w:proofErr w:type="spellEnd"/>
      <w:r w:rsidRPr="00CF42FB">
        <w:rPr>
          <w:rFonts w:ascii="Arial" w:hAnsi="Arial" w:cs="Arial"/>
        </w:rPr>
        <w:t>, medios seleccionados por garantizar la accesibilidad para las personas con discapacidad visual y por ser los dos medios con mayor afluencia y participación de las personas ciegas y con baja visión del país.</w:t>
      </w:r>
    </w:p>
    <w:p w14:paraId="78868AFA" w14:textId="77777777" w:rsidR="000E2890" w:rsidRPr="00CF42FB" w:rsidRDefault="000E2890" w:rsidP="000E2890">
      <w:pPr>
        <w:jc w:val="both"/>
        <w:rPr>
          <w:rFonts w:ascii="Arial" w:hAnsi="Arial" w:cs="Arial"/>
        </w:rPr>
      </w:pPr>
    </w:p>
    <w:p w14:paraId="5C8E94E6" w14:textId="77777777" w:rsidR="000E2890" w:rsidRPr="00CF42FB" w:rsidRDefault="000E2890" w:rsidP="000E2890">
      <w:pPr>
        <w:jc w:val="both"/>
        <w:rPr>
          <w:rFonts w:ascii="Arial" w:hAnsi="Arial" w:cs="Arial"/>
        </w:rPr>
      </w:pPr>
    </w:p>
    <w:p w14:paraId="30F5D418" w14:textId="77777777" w:rsidR="00121B53" w:rsidRDefault="000E2890" w:rsidP="000E2890">
      <w:pPr>
        <w:jc w:val="both"/>
        <w:rPr>
          <w:rFonts w:ascii="Arial" w:hAnsi="Arial" w:cs="Arial"/>
        </w:rPr>
      </w:pPr>
      <w:r w:rsidRPr="00CF42FB">
        <w:rPr>
          <w:rFonts w:ascii="Arial" w:hAnsi="Arial" w:cs="Arial"/>
          <w:noProof/>
        </w:rPr>
        <w:drawing>
          <wp:inline distT="0" distB="0" distL="0" distR="0" wp14:anchorId="611D6099" wp14:editId="3F0FAD91">
            <wp:extent cx="4312920" cy="2226244"/>
            <wp:effectExtent l="0" t="0" r="0" b="3175"/>
            <wp:docPr id="7" name="Imagen 7" descr="Una captura de pantalla de una televi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a captura de pantalla de una televisión&#10;&#10;Descripción generada automáticamente"/>
                    <pic:cNvPicPr/>
                  </pic:nvPicPr>
                  <pic:blipFill>
                    <a:blip r:embed="rId26" cstate="print">
                      <a:extLst>
                        <a:ext uri="{28A0092B-C50C-407E-A947-70E740481C1C}">
                          <a14:useLocalDpi xmlns:a14="http://schemas.microsoft.com/office/drawing/2010/main"/>
                        </a:ext>
                      </a:extLst>
                    </a:blip>
                    <a:stretch>
                      <a:fillRect/>
                    </a:stretch>
                  </pic:blipFill>
                  <pic:spPr>
                    <a:xfrm>
                      <a:off x="0" y="0"/>
                      <a:ext cx="4316538" cy="2228111"/>
                    </a:xfrm>
                    <a:prstGeom prst="rect">
                      <a:avLst/>
                    </a:prstGeom>
                  </pic:spPr>
                </pic:pic>
              </a:graphicData>
            </a:graphic>
          </wp:inline>
        </w:drawing>
      </w:r>
      <w:r w:rsidRPr="00CF42FB">
        <w:rPr>
          <w:rFonts w:ascii="Arial" w:hAnsi="Arial" w:cs="Arial"/>
          <w:noProof/>
        </w:rPr>
        <w:drawing>
          <wp:inline distT="0" distB="0" distL="0" distR="0" wp14:anchorId="5782614D" wp14:editId="3FDBA7B5">
            <wp:extent cx="4254497" cy="2186940"/>
            <wp:effectExtent l="0" t="0" r="0" b="3810"/>
            <wp:docPr id="8" name="Imagen 8" descr="Pantalla de computadora con imágen d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Pantalla de computadora con imágen de hombre&#10;&#10;Descripción generada automáticamente"/>
                    <pic:cNvPicPr/>
                  </pic:nvPicPr>
                  <pic:blipFill>
                    <a:blip r:embed="rId27" cstate="print">
                      <a:extLst>
                        <a:ext uri="{28A0092B-C50C-407E-A947-70E740481C1C}">
                          <a14:useLocalDpi xmlns:a14="http://schemas.microsoft.com/office/drawing/2010/main"/>
                        </a:ext>
                      </a:extLst>
                    </a:blip>
                    <a:stretch>
                      <a:fillRect/>
                    </a:stretch>
                  </pic:blipFill>
                  <pic:spPr>
                    <a:xfrm>
                      <a:off x="0" y="0"/>
                      <a:ext cx="4260603" cy="2190079"/>
                    </a:xfrm>
                    <a:prstGeom prst="rect">
                      <a:avLst/>
                    </a:prstGeom>
                  </pic:spPr>
                </pic:pic>
              </a:graphicData>
            </a:graphic>
          </wp:inline>
        </w:drawing>
      </w:r>
      <w:r w:rsidRPr="00CF42FB">
        <w:rPr>
          <w:rFonts w:ascii="Arial" w:hAnsi="Arial" w:cs="Arial"/>
          <w:noProof/>
        </w:rPr>
        <w:lastRenderedPageBreak/>
        <w:drawing>
          <wp:inline distT="0" distB="0" distL="0" distR="0" wp14:anchorId="68BD9156" wp14:editId="2C88FF6F">
            <wp:extent cx="4957132" cy="2537460"/>
            <wp:effectExtent l="0" t="0" r="0" b="0"/>
            <wp:docPr id="9" name="Imagen 9" descr="Un hombre en frente de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Un hombre en frente de una computadora&#10;&#10;Descripción generada automáticamente con confianza media"/>
                    <pic:cNvPicPr/>
                  </pic:nvPicPr>
                  <pic:blipFill>
                    <a:blip r:embed="rId28" cstate="print">
                      <a:extLst>
                        <a:ext uri="{28A0092B-C50C-407E-A947-70E740481C1C}">
                          <a14:useLocalDpi xmlns:a14="http://schemas.microsoft.com/office/drawing/2010/main"/>
                        </a:ext>
                      </a:extLst>
                    </a:blip>
                    <a:stretch>
                      <a:fillRect/>
                    </a:stretch>
                  </pic:blipFill>
                  <pic:spPr>
                    <a:xfrm>
                      <a:off x="0" y="0"/>
                      <a:ext cx="4963968" cy="2540959"/>
                    </a:xfrm>
                    <a:prstGeom prst="rect">
                      <a:avLst/>
                    </a:prstGeom>
                  </pic:spPr>
                </pic:pic>
              </a:graphicData>
            </a:graphic>
          </wp:inline>
        </w:drawing>
      </w:r>
      <w:r w:rsidRPr="00CF42FB">
        <w:rPr>
          <w:rFonts w:ascii="Arial" w:hAnsi="Arial" w:cs="Arial"/>
          <w:noProof/>
        </w:rPr>
        <w:drawing>
          <wp:inline distT="0" distB="0" distL="0" distR="0" wp14:anchorId="25F6B252" wp14:editId="5DFEC9C8">
            <wp:extent cx="5036820" cy="2589078"/>
            <wp:effectExtent l="0" t="0" r="0" b="1905"/>
            <wp:docPr id="10" name="Imagen 10" descr="Pantalla de computadora con imágen d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Pantalla de computadora con imágen de hombre&#10;&#10;Descripción generada automáticamente"/>
                    <pic:cNvPicPr/>
                  </pic:nvPicPr>
                  <pic:blipFill>
                    <a:blip r:embed="rId29" cstate="print">
                      <a:extLst>
                        <a:ext uri="{28A0092B-C50C-407E-A947-70E740481C1C}">
                          <a14:useLocalDpi xmlns:a14="http://schemas.microsoft.com/office/drawing/2010/main"/>
                        </a:ext>
                      </a:extLst>
                    </a:blip>
                    <a:stretch>
                      <a:fillRect/>
                    </a:stretch>
                  </pic:blipFill>
                  <pic:spPr>
                    <a:xfrm>
                      <a:off x="0" y="0"/>
                      <a:ext cx="5055460" cy="2598660"/>
                    </a:xfrm>
                    <a:prstGeom prst="rect">
                      <a:avLst/>
                    </a:prstGeom>
                  </pic:spPr>
                </pic:pic>
              </a:graphicData>
            </a:graphic>
          </wp:inline>
        </w:drawing>
      </w:r>
      <w:r w:rsidRPr="00CF42FB">
        <w:rPr>
          <w:rFonts w:ascii="Arial" w:hAnsi="Arial" w:cs="Arial"/>
          <w:noProof/>
        </w:rPr>
        <w:drawing>
          <wp:inline distT="0" distB="0" distL="0" distR="0" wp14:anchorId="67E8A0F5" wp14:editId="450C8B8C">
            <wp:extent cx="5137276" cy="2651760"/>
            <wp:effectExtent l="0" t="0" r="6350" b="0"/>
            <wp:docPr id="11" name="Imagen 1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Una captura de pantalla de una red social&#10;&#10;Descripción generada automáticamente"/>
                    <pic:cNvPicPr/>
                  </pic:nvPicPr>
                  <pic:blipFill>
                    <a:blip r:embed="rId30" cstate="print">
                      <a:extLst>
                        <a:ext uri="{28A0092B-C50C-407E-A947-70E740481C1C}">
                          <a14:useLocalDpi xmlns:a14="http://schemas.microsoft.com/office/drawing/2010/main"/>
                        </a:ext>
                      </a:extLst>
                    </a:blip>
                    <a:stretch>
                      <a:fillRect/>
                    </a:stretch>
                  </pic:blipFill>
                  <pic:spPr>
                    <a:xfrm>
                      <a:off x="0" y="0"/>
                      <a:ext cx="5139385" cy="2652849"/>
                    </a:xfrm>
                    <a:prstGeom prst="rect">
                      <a:avLst/>
                    </a:prstGeom>
                  </pic:spPr>
                </pic:pic>
              </a:graphicData>
            </a:graphic>
          </wp:inline>
        </w:drawing>
      </w:r>
      <w:r w:rsidRPr="00CF42FB">
        <w:rPr>
          <w:rFonts w:ascii="Arial" w:hAnsi="Arial" w:cs="Arial"/>
          <w:noProof/>
        </w:rPr>
        <w:lastRenderedPageBreak/>
        <w:drawing>
          <wp:inline distT="0" distB="0" distL="0" distR="0" wp14:anchorId="0F36B366" wp14:editId="0D40428F">
            <wp:extent cx="4476099" cy="2279073"/>
            <wp:effectExtent l="0" t="0" r="1270" b="6985"/>
            <wp:docPr id="12" name="Imagen 1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aptura de pantalla de un celular&#10;&#10;Descripción generada automáticamente"/>
                    <pic:cNvPicPr/>
                  </pic:nvPicPr>
                  <pic:blipFill>
                    <a:blip r:embed="rId31" cstate="print">
                      <a:extLst>
                        <a:ext uri="{28A0092B-C50C-407E-A947-70E740481C1C}">
                          <a14:useLocalDpi xmlns:a14="http://schemas.microsoft.com/office/drawing/2010/main"/>
                        </a:ext>
                      </a:extLst>
                    </a:blip>
                    <a:stretch>
                      <a:fillRect/>
                    </a:stretch>
                  </pic:blipFill>
                  <pic:spPr>
                    <a:xfrm>
                      <a:off x="0" y="0"/>
                      <a:ext cx="4483931" cy="2283061"/>
                    </a:xfrm>
                    <a:prstGeom prst="rect">
                      <a:avLst/>
                    </a:prstGeom>
                  </pic:spPr>
                </pic:pic>
              </a:graphicData>
            </a:graphic>
          </wp:inline>
        </w:drawing>
      </w:r>
      <w:r w:rsidRPr="00CF42FB">
        <w:rPr>
          <w:rFonts w:ascii="Arial" w:hAnsi="Arial" w:cs="Arial"/>
          <w:noProof/>
        </w:rPr>
        <w:drawing>
          <wp:inline distT="0" distB="0" distL="0" distR="0" wp14:anchorId="7BC4D5F9" wp14:editId="7649B37E">
            <wp:extent cx="4965886" cy="2528455"/>
            <wp:effectExtent l="0" t="0" r="6350" b="5715"/>
            <wp:docPr id="13" name="Imagen 13"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Captura de pantalla de un celular&#10;&#10;Descripción generada automáticamente"/>
                    <pic:cNvPicPr/>
                  </pic:nvPicPr>
                  <pic:blipFill>
                    <a:blip r:embed="rId32" cstate="print">
                      <a:extLst>
                        <a:ext uri="{28A0092B-C50C-407E-A947-70E740481C1C}">
                          <a14:useLocalDpi xmlns:a14="http://schemas.microsoft.com/office/drawing/2010/main"/>
                        </a:ext>
                      </a:extLst>
                    </a:blip>
                    <a:stretch>
                      <a:fillRect/>
                    </a:stretch>
                  </pic:blipFill>
                  <pic:spPr>
                    <a:xfrm>
                      <a:off x="0" y="0"/>
                      <a:ext cx="4969777" cy="2530436"/>
                    </a:xfrm>
                    <a:prstGeom prst="rect">
                      <a:avLst/>
                    </a:prstGeom>
                  </pic:spPr>
                </pic:pic>
              </a:graphicData>
            </a:graphic>
          </wp:inline>
        </w:drawing>
      </w:r>
      <w:r w:rsidRPr="00CF42FB">
        <w:rPr>
          <w:rFonts w:ascii="Arial" w:hAnsi="Arial" w:cs="Arial"/>
          <w:noProof/>
        </w:rPr>
        <w:drawing>
          <wp:inline distT="0" distB="0" distL="0" distR="0" wp14:anchorId="5D5BBAAD" wp14:editId="328D37ED">
            <wp:extent cx="4313025" cy="2202873"/>
            <wp:effectExtent l="0" t="0" r="0" b="6985"/>
            <wp:docPr id="14" name="Imagen 14"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 Teams&#10;&#10;Descripción generada automáticamente"/>
                    <pic:cNvPicPr/>
                  </pic:nvPicPr>
                  <pic:blipFill>
                    <a:blip r:embed="rId33" cstate="print">
                      <a:extLst>
                        <a:ext uri="{28A0092B-C50C-407E-A947-70E740481C1C}">
                          <a14:useLocalDpi xmlns:a14="http://schemas.microsoft.com/office/drawing/2010/main"/>
                        </a:ext>
                      </a:extLst>
                    </a:blip>
                    <a:stretch>
                      <a:fillRect/>
                    </a:stretch>
                  </pic:blipFill>
                  <pic:spPr>
                    <a:xfrm>
                      <a:off x="0" y="0"/>
                      <a:ext cx="4316098" cy="2204443"/>
                    </a:xfrm>
                    <a:prstGeom prst="rect">
                      <a:avLst/>
                    </a:prstGeom>
                  </pic:spPr>
                </pic:pic>
              </a:graphicData>
            </a:graphic>
          </wp:inline>
        </w:drawing>
      </w:r>
    </w:p>
    <w:p w14:paraId="64F333F6" w14:textId="024BCCA0" w:rsidR="000E2890" w:rsidRPr="00CF42FB" w:rsidRDefault="000E2890" w:rsidP="000E2890">
      <w:pPr>
        <w:jc w:val="both"/>
        <w:rPr>
          <w:rFonts w:ascii="Arial" w:hAnsi="Arial" w:cs="Arial"/>
        </w:rPr>
      </w:pPr>
      <w:r w:rsidRPr="00CF42FB">
        <w:rPr>
          <w:rFonts w:ascii="Arial" w:hAnsi="Arial" w:cs="Arial"/>
          <w:noProof/>
        </w:rPr>
        <w:lastRenderedPageBreak/>
        <w:drawing>
          <wp:inline distT="0" distB="0" distL="0" distR="0" wp14:anchorId="0676786A" wp14:editId="713E68EA">
            <wp:extent cx="4411995" cy="2244437"/>
            <wp:effectExtent l="0" t="0" r="7620" b="3810"/>
            <wp:docPr id="15" name="Imagen 15"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nterfaz de usuario gráfica, Aplicación, Teams&#10;&#10;Descripción generada automáticamente"/>
                    <pic:cNvPicPr/>
                  </pic:nvPicPr>
                  <pic:blipFill>
                    <a:blip r:embed="rId34" cstate="print">
                      <a:extLst>
                        <a:ext uri="{28A0092B-C50C-407E-A947-70E740481C1C}">
                          <a14:useLocalDpi xmlns:a14="http://schemas.microsoft.com/office/drawing/2010/main"/>
                        </a:ext>
                      </a:extLst>
                    </a:blip>
                    <a:stretch>
                      <a:fillRect/>
                    </a:stretch>
                  </pic:blipFill>
                  <pic:spPr>
                    <a:xfrm>
                      <a:off x="0" y="0"/>
                      <a:ext cx="4415913" cy="2246430"/>
                    </a:xfrm>
                    <a:prstGeom prst="rect">
                      <a:avLst/>
                    </a:prstGeom>
                  </pic:spPr>
                </pic:pic>
              </a:graphicData>
            </a:graphic>
          </wp:inline>
        </w:drawing>
      </w:r>
    </w:p>
    <w:p w14:paraId="02403F4C" w14:textId="61D65883" w:rsidR="008F58D5" w:rsidRDefault="008F58D5">
      <w:pPr>
        <w:spacing w:after="160" w:line="259" w:lineRule="auto"/>
        <w:rPr>
          <w:rFonts w:ascii="Arial" w:hAnsi="Arial" w:cs="Arial"/>
          <w:b/>
        </w:rPr>
      </w:pPr>
    </w:p>
    <w:p w14:paraId="2671EA37" w14:textId="36B88751" w:rsidR="00121B53" w:rsidRDefault="00121B53" w:rsidP="002A7FE9">
      <w:pPr>
        <w:spacing w:after="160" w:line="259" w:lineRule="auto"/>
        <w:jc w:val="both"/>
        <w:rPr>
          <w:rFonts w:ascii="Arial" w:hAnsi="Arial" w:cs="Arial"/>
          <w:bCs/>
        </w:rPr>
      </w:pPr>
      <w:r>
        <w:rPr>
          <w:rFonts w:ascii="Arial" w:hAnsi="Arial" w:cs="Arial"/>
          <w:bCs/>
        </w:rPr>
        <w:t xml:space="preserve">Tiempo de transmisión en vivo: 2 horas 15 minutos </w:t>
      </w:r>
    </w:p>
    <w:p w14:paraId="770E887B" w14:textId="6642A99D" w:rsidR="00121B53" w:rsidRPr="00121B53" w:rsidRDefault="00121B53" w:rsidP="002A7FE9">
      <w:pPr>
        <w:spacing w:after="160" w:line="259" w:lineRule="auto"/>
        <w:jc w:val="both"/>
        <w:rPr>
          <w:rFonts w:ascii="Arial" w:hAnsi="Arial" w:cs="Arial"/>
          <w:bCs/>
        </w:rPr>
      </w:pPr>
      <w:r w:rsidRPr="00121B53">
        <w:rPr>
          <w:rFonts w:ascii="Arial" w:hAnsi="Arial" w:cs="Arial"/>
          <w:bCs/>
        </w:rPr>
        <w:t xml:space="preserve">Al evento se conectaron 43% Hombres y 57% mujeres donde su mayoría son personas entre los 25 y 34 años. </w:t>
      </w:r>
    </w:p>
    <w:p w14:paraId="4BC19F98" w14:textId="5534D0FF" w:rsidR="00121B53" w:rsidRPr="00121B53" w:rsidRDefault="00121B53" w:rsidP="002A7FE9">
      <w:pPr>
        <w:spacing w:after="160" w:line="259" w:lineRule="auto"/>
        <w:jc w:val="both"/>
        <w:rPr>
          <w:rFonts w:ascii="Arial" w:hAnsi="Arial" w:cs="Arial"/>
          <w:bCs/>
        </w:rPr>
      </w:pPr>
      <w:r w:rsidRPr="00121B53">
        <w:rPr>
          <w:rFonts w:ascii="Arial" w:hAnsi="Arial" w:cs="Arial"/>
          <w:bCs/>
        </w:rPr>
        <w:t>Número máximo de espectadores en vivo: 37, personas alcanzadas 575, interacción total 92, Veces compartido 11, comentarios 24 y reacciones 57</w:t>
      </w:r>
    </w:p>
    <w:p w14:paraId="35A6552A" w14:textId="77777777" w:rsidR="00121B53" w:rsidRDefault="00121B53">
      <w:pPr>
        <w:spacing w:after="160" w:line="259" w:lineRule="auto"/>
        <w:rPr>
          <w:rFonts w:ascii="Arial" w:hAnsi="Arial" w:cs="Arial"/>
          <w:b/>
        </w:rPr>
      </w:pPr>
    </w:p>
    <w:p w14:paraId="40827C64" w14:textId="6C3E4CB8" w:rsidR="00B87A92" w:rsidRPr="000E7247" w:rsidRDefault="00B87A92" w:rsidP="00CD287E">
      <w:pPr>
        <w:pStyle w:val="Ttulo2"/>
        <w:numPr>
          <w:ilvl w:val="0"/>
          <w:numId w:val="9"/>
        </w:numPr>
        <w:rPr>
          <w:rFonts w:ascii="Arial" w:hAnsi="Arial" w:cs="Arial"/>
          <w:b/>
          <w:color w:val="auto"/>
          <w:sz w:val="24"/>
          <w:szCs w:val="24"/>
        </w:rPr>
      </w:pPr>
      <w:bookmarkStart w:id="9" w:name="_Toc27378859"/>
      <w:bookmarkStart w:id="10" w:name="_Toc27378849"/>
      <w:r w:rsidRPr="000E7247">
        <w:rPr>
          <w:rFonts w:ascii="Arial" w:hAnsi="Arial" w:cs="Arial"/>
          <w:b/>
          <w:color w:val="auto"/>
          <w:sz w:val="24"/>
          <w:szCs w:val="24"/>
        </w:rPr>
        <w:t>DESPÚES:</w:t>
      </w:r>
      <w:bookmarkEnd w:id="9"/>
      <w:r w:rsidRPr="000E7247">
        <w:rPr>
          <w:rFonts w:ascii="Arial" w:hAnsi="Arial" w:cs="Arial"/>
          <w:b/>
          <w:color w:val="auto"/>
          <w:sz w:val="24"/>
          <w:szCs w:val="24"/>
        </w:rPr>
        <w:t xml:space="preserve">  </w:t>
      </w:r>
    </w:p>
    <w:p w14:paraId="68EADF8B" w14:textId="77777777" w:rsidR="00B87A92" w:rsidRPr="005B2086" w:rsidRDefault="00B87A92" w:rsidP="00B87A92">
      <w:pPr>
        <w:rPr>
          <w:rFonts w:ascii="Arial" w:hAnsi="Arial" w:cs="Arial"/>
        </w:rPr>
      </w:pPr>
    </w:p>
    <w:p w14:paraId="1A1D226E" w14:textId="5CF12207" w:rsidR="00C23D57" w:rsidRDefault="008B38B8" w:rsidP="008B38B8">
      <w:pPr>
        <w:jc w:val="both"/>
        <w:rPr>
          <w:rFonts w:ascii="Arial" w:hAnsi="Arial" w:cs="Arial"/>
        </w:rPr>
      </w:pPr>
      <w:r>
        <w:rPr>
          <w:rFonts w:ascii="Arial" w:hAnsi="Arial" w:cs="Arial"/>
        </w:rPr>
        <w:t xml:space="preserve">La Oficina de Planeación consolidó el informe de los espacios de Rendición de Cuentas realizados </w:t>
      </w:r>
      <w:r w:rsidR="00C23D57">
        <w:rPr>
          <w:rFonts w:ascii="Arial" w:hAnsi="Arial" w:cs="Arial"/>
        </w:rPr>
        <w:t xml:space="preserve">en </w:t>
      </w:r>
      <w:r>
        <w:rPr>
          <w:rFonts w:ascii="Arial" w:hAnsi="Arial" w:cs="Arial"/>
        </w:rPr>
        <w:t>el año 202</w:t>
      </w:r>
      <w:r w:rsidR="00AC5059">
        <w:rPr>
          <w:rFonts w:ascii="Arial" w:hAnsi="Arial" w:cs="Arial"/>
        </w:rPr>
        <w:t>1</w:t>
      </w:r>
    </w:p>
    <w:p w14:paraId="1C7C7FD7" w14:textId="77777777" w:rsidR="00C23D57" w:rsidRDefault="00C23D57" w:rsidP="008B38B8">
      <w:pPr>
        <w:jc w:val="both"/>
        <w:rPr>
          <w:rFonts w:ascii="Arial" w:hAnsi="Arial" w:cs="Arial"/>
        </w:rPr>
      </w:pPr>
    </w:p>
    <w:p w14:paraId="20AE6577" w14:textId="29B3428E" w:rsidR="00B87A92" w:rsidRDefault="00C23D57" w:rsidP="008B38B8">
      <w:pPr>
        <w:jc w:val="both"/>
        <w:rPr>
          <w:rFonts w:ascii="Arial" w:hAnsi="Arial" w:cs="Arial"/>
        </w:rPr>
      </w:pPr>
      <w:r>
        <w:rPr>
          <w:rFonts w:ascii="Arial" w:hAnsi="Arial" w:cs="Arial"/>
        </w:rPr>
        <w:t xml:space="preserve">La </w:t>
      </w:r>
      <w:r w:rsidR="008B38B8">
        <w:rPr>
          <w:rFonts w:ascii="Arial" w:hAnsi="Arial" w:cs="Arial"/>
        </w:rPr>
        <w:t xml:space="preserve">Oficina de Comunicaciones direccionó las preguntas para que fueran contestadas por los servidores públicos que lideraron la presentación. </w:t>
      </w:r>
    </w:p>
    <w:p w14:paraId="18E8EBD8" w14:textId="77777777" w:rsidR="00C23D57" w:rsidRPr="005B2086" w:rsidRDefault="00C23D57" w:rsidP="008B38B8">
      <w:pPr>
        <w:jc w:val="both"/>
        <w:rPr>
          <w:rFonts w:ascii="Arial" w:hAnsi="Arial" w:cs="Arial"/>
        </w:rPr>
      </w:pPr>
    </w:p>
    <w:p w14:paraId="3D8E9942" w14:textId="77777777" w:rsidR="008F58D5" w:rsidRDefault="008F58D5">
      <w:pPr>
        <w:spacing w:after="160" w:line="259" w:lineRule="auto"/>
        <w:rPr>
          <w:rFonts w:ascii="Arial" w:hAnsi="Arial" w:cs="Arial"/>
          <w:b/>
          <w:sz w:val="28"/>
        </w:rPr>
      </w:pPr>
      <w:r>
        <w:rPr>
          <w:rFonts w:ascii="Arial" w:hAnsi="Arial" w:cs="Arial"/>
          <w:b/>
          <w:sz w:val="28"/>
        </w:rPr>
        <w:br w:type="page"/>
      </w:r>
    </w:p>
    <w:p w14:paraId="7520A85A" w14:textId="6F23700D" w:rsidR="007E5C3C" w:rsidRPr="00C370A7" w:rsidRDefault="007E5C3C" w:rsidP="00C370A7">
      <w:pPr>
        <w:spacing w:after="160" w:line="259" w:lineRule="auto"/>
        <w:jc w:val="center"/>
        <w:rPr>
          <w:rFonts w:ascii="Arial" w:hAnsi="Arial" w:cs="Arial"/>
          <w:b/>
          <w:sz w:val="28"/>
        </w:rPr>
      </w:pPr>
      <w:r w:rsidRPr="00C370A7">
        <w:rPr>
          <w:rFonts w:ascii="Arial" w:hAnsi="Arial" w:cs="Arial"/>
          <w:b/>
          <w:sz w:val="28"/>
        </w:rPr>
        <w:lastRenderedPageBreak/>
        <w:t xml:space="preserve">RENDICIÓN DE CUENTAS </w:t>
      </w:r>
      <w:bookmarkEnd w:id="10"/>
      <w:r w:rsidRPr="00C370A7">
        <w:rPr>
          <w:rFonts w:ascii="Arial" w:hAnsi="Arial" w:cs="Arial"/>
          <w:b/>
          <w:sz w:val="28"/>
        </w:rPr>
        <w:t>EN TEMAS ESPECIFICOS</w:t>
      </w:r>
    </w:p>
    <w:p w14:paraId="00E78E0B" w14:textId="77777777" w:rsidR="007E5C3C" w:rsidRPr="00753405" w:rsidRDefault="007E5C3C" w:rsidP="007E5C3C">
      <w:pPr>
        <w:pStyle w:val="Ttulo2"/>
        <w:rPr>
          <w:sz w:val="24"/>
          <w:szCs w:val="24"/>
        </w:rPr>
      </w:pPr>
    </w:p>
    <w:p w14:paraId="38F42515" w14:textId="719E9E4A" w:rsidR="00C75EE6" w:rsidRPr="00C75EE6" w:rsidRDefault="00C75EE6" w:rsidP="00C75EE6">
      <w:pPr>
        <w:ind w:left="142" w:hanging="142"/>
        <w:jc w:val="both"/>
        <w:rPr>
          <w:rFonts w:ascii="Arial" w:hAnsi="Arial" w:cs="Arial"/>
        </w:rPr>
      </w:pPr>
      <w:r w:rsidRPr="00C75EE6">
        <w:rPr>
          <w:rFonts w:ascii="Arial" w:hAnsi="Arial" w:cs="Arial"/>
        </w:rPr>
        <w:t xml:space="preserve">Se llevaron a cabo </w:t>
      </w:r>
      <w:r w:rsidR="002662EF" w:rsidRPr="00C75EE6">
        <w:rPr>
          <w:rFonts w:ascii="Arial" w:hAnsi="Arial" w:cs="Arial"/>
        </w:rPr>
        <w:t>los siguientes</w:t>
      </w:r>
      <w:r w:rsidRPr="00C75EE6">
        <w:rPr>
          <w:rFonts w:ascii="Arial" w:hAnsi="Arial" w:cs="Arial"/>
        </w:rPr>
        <w:t xml:space="preserve"> espacios de socialización de la gestión en temas específicos en el programa “INCI como Vamos”: </w:t>
      </w:r>
    </w:p>
    <w:p w14:paraId="71E9E79A" w14:textId="77777777" w:rsidR="00C75EE6" w:rsidRDefault="00C75EE6" w:rsidP="00C75EE6">
      <w:pPr>
        <w:ind w:left="142" w:hanging="142"/>
        <w:jc w:val="both"/>
        <w:rPr>
          <w:rFonts w:ascii="Arial" w:hAnsi="Arial" w:cs="Arial"/>
        </w:rPr>
      </w:pPr>
    </w:p>
    <w:p w14:paraId="093F5ECA" w14:textId="71660565" w:rsidR="00C75EE6" w:rsidRPr="00C75EE6" w:rsidRDefault="00C75EE6" w:rsidP="00C75EE6">
      <w:pPr>
        <w:pStyle w:val="Prrafodelista"/>
        <w:numPr>
          <w:ilvl w:val="0"/>
          <w:numId w:val="21"/>
        </w:numPr>
        <w:jc w:val="both"/>
        <w:rPr>
          <w:rFonts w:ascii="Arial" w:hAnsi="Arial" w:cs="Arial"/>
        </w:rPr>
      </w:pPr>
      <w:r w:rsidRPr="00C75EE6">
        <w:rPr>
          <w:rFonts w:ascii="Arial" w:hAnsi="Arial" w:cs="Arial"/>
        </w:rPr>
        <w:t xml:space="preserve">JUNIO: Educación y dotación </w:t>
      </w:r>
    </w:p>
    <w:p w14:paraId="5F241BC9" w14:textId="77777777" w:rsidR="00C75EE6" w:rsidRPr="00C75EE6" w:rsidRDefault="00C75EE6" w:rsidP="00C75EE6">
      <w:pPr>
        <w:pStyle w:val="Prrafodelista"/>
        <w:numPr>
          <w:ilvl w:val="0"/>
          <w:numId w:val="21"/>
        </w:numPr>
        <w:jc w:val="both"/>
        <w:rPr>
          <w:rFonts w:ascii="Arial" w:hAnsi="Arial" w:cs="Arial"/>
        </w:rPr>
      </w:pPr>
      <w:r w:rsidRPr="00C75EE6">
        <w:rPr>
          <w:rFonts w:ascii="Arial" w:hAnsi="Arial" w:cs="Arial"/>
        </w:rPr>
        <w:t>JULIO: Empleabilidad, Fortalecimiento e investigación</w:t>
      </w:r>
    </w:p>
    <w:p w14:paraId="074AD4E6" w14:textId="77777777" w:rsidR="00C75EE6" w:rsidRPr="00C75EE6" w:rsidRDefault="00C75EE6" w:rsidP="00C75EE6">
      <w:pPr>
        <w:pStyle w:val="Prrafodelista"/>
        <w:numPr>
          <w:ilvl w:val="0"/>
          <w:numId w:val="21"/>
        </w:numPr>
        <w:jc w:val="both"/>
        <w:rPr>
          <w:rFonts w:ascii="Arial" w:hAnsi="Arial" w:cs="Arial"/>
        </w:rPr>
      </w:pPr>
      <w:r w:rsidRPr="00C75EE6">
        <w:rPr>
          <w:rFonts w:ascii="Arial" w:hAnsi="Arial" w:cs="Arial"/>
        </w:rPr>
        <w:t>AGOSTO: Centro Cultural y biblioteca</w:t>
      </w:r>
      <w:r w:rsidRPr="00C75EE6">
        <w:rPr>
          <w:rFonts w:ascii="Arial" w:hAnsi="Arial" w:cs="Arial"/>
        </w:rPr>
        <w:tab/>
        <w:t xml:space="preserve"> </w:t>
      </w:r>
    </w:p>
    <w:p w14:paraId="5CD63E17" w14:textId="77777777" w:rsidR="00C75EE6" w:rsidRPr="00C75EE6" w:rsidRDefault="00C75EE6" w:rsidP="00C75EE6">
      <w:pPr>
        <w:pStyle w:val="Prrafodelista"/>
        <w:numPr>
          <w:ilvl w:val="0"/>
          <w:numId w:val="21"/>
        </w:numPr>
        <w:jc w:val="both"/>
        <w:rPr>
          <w:rFonts w:ascii="Arial" w:hAnsi="Arial" w:cs="Arial"/>
        </w:rPr>
      </w:pPr>
      <w:r w:rsidRPr="00C75EE6">
        <w:rPr>
          <w:rFonts w:ascii="Arial" w:hAnsi="Arial" w:cs="Arial"/>
        </w:rPr>
        <w:t>SEPTIEMBRE: Accesibilidad</w:t>
      </w:r>
    </w:p>
    <w:p w14:paraId="2218DD96" w14:textId="77777777" w:rsidR="00C75EE6" w:rsidRPr="00C75EE6" w:rsidRDefault="00C75EE6" w:rsidP="00C75EE6">
      <w:pPr>
        <w:pStyle w:val="Prrafodelista"/>
        <w:numPr>
          <w:ilvl w:val="0"/>
          <w:numId w:val="21"/>
        </w:numPr>
        <w:jc w:val="both"/>
        <w:rPr>
          <w:rFonts w:ascii="Arial" w:hAnsi="Arial" w:cs="Arial"/>
        </w:rPr>
      </w:pPr>
      <w:r w:rsidRPr="00C75EE6">
        <w:rPr>
          <w:rFonts w:ascii="Arial" w:hAnsi="Arial" w:cs="Arial"/>
        </w:rPr>
        <w:t>OCTUBRE: Producción Radial y Audiovisual</w:t>
      </w:r>
    </w:p>
    <w:p w14:paraId="2EF9862E" w14:textId="77777777" w:rsidR="00C75EE6" w:rsidRPr="00C75EE6" w:rsidRDefault="00C75EE6" w:rsidP="00C75EE6">
      <w:pPr>
        <w:pStyle w:val="Prrafodelista"/>
        <w:numPr>
          <w:ilvl w:val="0"/>
          <w:numId w:val="21"/>
        </w:numPr>
        <w:jc w:val="both"/>
        <w:rPr>
          <w:rFonts w:ascii="Arial" w:hAnsi="Arial" w:cs="Arial"/>
        </w:rPr>
      </w:pPr>
      <w:r w:rsidRPr="00C75EE6">
        <w:rPr>
          <w:rFonts w:ascii="Arial" w:hAnsi="Arial" w:cs="Arial"/>
        </w:rPr>
        <w:t xml:space="preserve">NOVIEMBRE: Unidades Productivas </w:t>
      </w:r>
    </w:p>
    <w:p w14:paraId="757EE17C" w14:textId="359D5F83" w:rsidR="005F5041" w:rsidRPr="00C75EE6" w:rsidRDefault="00C75EE6" w:rsidP="00C75EE6">
      <w:pPr>
        <w:pStyle w:val="Prrafodelista"/>
        <w:numPr>
          <w:ilvl w:val="0"/>
          <w:numId w:val="21"/>
        </w:numPr>
        <w:jc w:val="both"/>
        <w:rPr>
          <w:rFonts w:ascii="Arial" w:hAnsi="Arial" w:cs="Arial"/>
        </w:rPr>
      </w:pPr>
      <w:r w:rsidRPr="00C75EE6">
        <w:rPr>
          <w:rFonts w:ascii="Arial" w:hAnsi="Arial" w:cs="Arial"/>
        </w:rPr>
        <w:t>DICIEMBRE: Evento del año</w:t>
      </w:r>
    </w:p>
    <w:p w14:paraId="042BB443" w14:textId="229A609B" w:rsidR="00B87A92" w:rsidRPr="00C75EE6" w:rsidRDefault="00B87A92" w:rsidP="00C75EE6">
      <w:pPr>
        <w:pStyle w:val="Prrafodelista"/>
        <w:numPr>
          <w:ilvl w:val="0"/>
          <w:numId w:val="21"/>
        </w:numPr>
        <w:spacing w:after="160" w:line="259" w:lineRule="auto"/>
        <w:rPr>
          <w:rFonts w:ascii="Arial" w:eastAsiaTheme="majorEastAsia" w:hAnsi="Arial" w:cs="Arial"/>
          <w:b/>
          <w:color w:val="2E74B5" w:themeColor="accent1" w:themeShade="BF"/>
          <w:sz w:val="28"/>
          <w:szCs w:val="26"/>
        </w:rPr>
      </w:pPr>
      <w:bookmarkStart w:id="11" w:name="_Toc27378860"/>
    </w:p>
    <w:p w14:paraId="2B7565FA" w14:textId="63245708" w:rsidR="00F91BD3" w:rsidRPr="00540398" w:rsidRDefault="00540398" w:rsidP="00540398">
      <w:pPr>
        <w:pStyle w:val="Ttulo2"/>
        <w:jc w:val="center"/>
        <w:rPr>
          <w:rFonts w:ascii="Arial" w:hAnsi="Arial" w:cs="Arial"/>
          <w:b/>
          <w:sz w:val="28"/>
        </w:rPr>
      </w:pPr>
      <w:r w:rsidRPr="00540398">
        <w:rPr>
          <w:rFonts w:ascii="Arial" w:hAnsi="Arial" w:cs="Arial"/>
          <w:b/>
          <w:sz w:val="28"/>
        </w:rPr>
        <w:t>ANÁLISIS DE LOS RESULTADOS OBTENIDOS EN LA IMPLEMENTACIÓN DE LA ESTRATEGIA DE RENDICIÓN DE CUENTAS:</w:t>
      </w:r>
      <w:bookmarkEnd w:id="11"/>
    </w:p>
    <w:p w14:paraId="51D5FD2A" w14:textId="77777777" w:rsidR="00E229A3" w:rsidRPr="005B2086" w:rsidRDefault="00E229A3" w:rsidP="00F91BD3">
      <w:pPr>
        <w:jc w:val="both"/>
        <w:rPr>
          <w:rFonts w:ascii="Arial" w:hAnsi="Arial" w:cs="Arial"/>
          <w:color w:val="000000"/>
        </w:rPr>
      </w:pPr>
    </w:p>
    <w:p w14:paraId="195E09D4" w14:textId="1DFE6317" w:rsidR="00F91BD3" w:rsidRPr="005B2086" w:rsidRDefault="00F91BD3" w:rsidP="00F91BD3">
      <w:pPr>
        <w:jc w:val="both"/>
        <w:rPr>
          <w:rFonts w:ascii="Arial" w:hAnsi="Arial" w:cs="Arial"/>
          <w:color w:val="000000"/>
        </w:rPr>
      </w:pPr>
      <w:r w:rsidRPr="005B2086">
        <w:rPr>
          <w:rFonts w:ascii="Arial" w:hAnsi="Arial" w:cs="Arial"/>
          <w:color w:val="000000"/>
        </w:rPr>
        <w:t xml:space="preserve">1. </w:t>
      </w:r>
      <w:r w:rsidR="00E229A3">
        <w:rPr>
          <w:rFonts w:ascii="Arial" w:hAnsi="Arial" w:cs="Arial"/>
          <w:color w:val="000000"/>
        </w:rPr>
        <w:t xml:space="preserve">Se llevaron a cabo </w:t>
      </w:r>
      <w:r w:rsidR="008C6A1D">
        <w:rPr>
          <w:rFonts w:ascii="Arial" w:hAnsi="Arial" w:cs="Arial"/>
          <w:color w:val="000000"/>
        </w:rPr>
        <w:t>en total 7</w:t>
      </w:r>
      <w:r w:rsidR="00964AC2">
        <w:rPr>
          <w:rFonts w:ascii="Arial" w:hAnsi="Arial" w:cs="Arial"/>
          <w:color w:val="000000"/>
        </w:rPr>
        <w:t xml:space="preserve"> </w:t>
      </w:r>
      <w:r w:rsidRPr="005B2086">
        <w:rPr>
          <w:rFonts w:ascii="Arial" w:hAnsi="Arial" w:cs="Arial"/>
          <w:color w:val="000000"/>
        </w:rPr>
        <w:t xml:space="preserve">espacios de diálogo en los que se rindió cuentas de </w:t>
      </w:r>
      <w:r w:rsidR="00E229A3">
        <w:rPr>
          <w:rFonts w:ascii="Arial" w:hAnsi="Arial" w:cs="Arial"/>
          <w:color w:val="000000"/>
        </w:rPr>
        <w:t xml:space="preserve">la gestión del INCI </w:t>
      </w:r>
      <w:r w:rsidR="008B38B8">
        <w:rPr>
          <w:rFonts w:ascii="Arial" w:hAnsi="Arial" w:cs="Arial"/>
          <w:color w:val="000000"/>
        </w:rPr>
        <w:t xml:space="preserve">que permitieron divulgar las acciones llevadas a cabo durante el año. </w:t>
      </w:r>
    </w:p>
    <w:p w14:paraId="47ABCE20" w14:textId="77777777" w:rsidR="00A93E9B" w:rsidRDefault="00A93E9B" w:rsidP="00F91BD3">
      <w:pPr>
        <w:jc w:val="both"/>
        <w:rPr>
          <w:rFonts w:ascii="Arial" w:hAnsi="Arial" w:cs="Arial"/>
          <w:color w:val="000000"/>
        </w:rPr>
      </w:pPr>
    </w:p>
    <w:p w14:paraId="250F7FBD" w14:textId="082D3AC8" w:rsidR="00F91BD3" w:rsidRPr="005B2086" w:rsidRDefault="00F91BD3" w:rsidP="00F91BD3">
      <w:pPr>
        <w:jc w:val="both"/>
        <w:rPr>
          <w:rFonts w:ascii="Arial" w:hAnsi="Arial" w:cs="Arial"/>
          <w:color w:val="000000"/>
        </w:rPr>
      </w:pPr>
      <w:r w:rsidRPr="005B2086">
        <w:rPr>
          <w:rFonts w:ascii="Arial" w:hAnsi="Arial" w:cs="Arial"/>
          <w:color w:val="000000"/>
        </w:rPr>
        <w:t xml:space="preserve">2. </w:t>
      </w:r>
      <w:r w:rsidR="00E229A3">
        <w:rPr>
          <w:rFonts w:ascii="Arial" w:hAnsi="Arial" w:cs="Arial"/>
          <w:color w:val="000000"/>
        </w:rPr>
        <w:t>Se convocaron todos los g</w:t>
      </w:r>
      <w:r w:rsidRPr="005B2086">
        <w:rPr>
          <w:rFonts w:ascii="Arial" w:hAnsi="Arial" w:cs="Arial"/>
          <w:color w:val="000000"/>
        </w:rPr>
        <w:t>rupos de valor</w:t>
      </w:r>
      <w:r w:rsidR="00C23D57">
        <w:rPr>
          <w:rFonts w:ascii="Arial" w:hAnsi="Arial" w:cs="Arial"/>
          <w:color w:val="000000"/>
        </w:rPr>
        <w:t xml:space="preserve"> y partes interesadas;</w:t>
      </w:r>
      <w:r w:rsidR="00E229A3">
        <w:rPr>
          <w:rFonts w:ascii="Arial" w:hAnsi="Arial" w:cs="Arial"/>
          <w:color w:val="000000"/>
        </w:rPr>
        <w:t xml:space="preserve"> sin </w:t>
      </w:r>
      <w:proofErr w:type="gramStart"/>
      <w:r w:rsidR="00E229A3">
        <w:rPr>
          <w:rFonts w:ascii="Arial" w:hAnsi="Arial" w:cs="Arial"/>
          <w:color w:val="000000"/>
        </w:rPr>
        <w:t>embar</w:t>
      </w:r>
      <w:r w:rsidR="009F11BF">
        <w:rPr>
          <w:rFonts w:ascii="Arial" w:hAnsi="Arial" w:cs="Arial"/>
          <w:color w:val="000000"/>
        </w:rPr>
        <w:t>g</w:t>
      </w:r>
      <w:r w:rsidR="00E229A3">
        <w:rPr>
          <w:rFonts w:ascii="Arial" w:hAnsi="Arial" w:cs="Arial"/>
          <w:color w:val="000000"/>
        </w:rPr>
        <w:t>o</w:t>
      </w:r>
      <w:proofErr w:type="gramEnd"/>
      <w:r w:rsidR="00E229A3">
        <w:rPr>
          <w:rFonts w:ascii="Arial" w:hAnsi="Arial" w:cs="Arial"/>
          <w:color w:val="000000"/>
        </w:rPr>
        <w:t xml:space="preserve"> </w:t>
      </w:r>
      <w:r w:rsidR="00964AC2">
        <w:rPr>
          <w:rFonts w:ascii="Arial" w:hAnsi="Arial" w:cs="Arial"/>
          <w:color w:val="000000"/>
        </w:rPr>
        <w:t xml:space="preserve">no </w:t>
      </w:r>
      <w:r w:rsidR="00E229A3">
        <w:rPr>
          <w:rFonts w:ascii="Arial" w:hAnsi="Arial" w:cs="Arial"/>
          <w:color w:val="000000"/>
        </w:rPr>
        <w:t xml:space="preserve">asistieron </w:t>
      </w:r>
      <w:r w:rsidR="00964AC2">
        <w:rPr>
          <w:rFonts w:ascii="Arial" w:hAnsi="Arial" w:cs="Arial"/>
          <w:color w:val="000000"/>
        </w:rPr>
        <w:t>Organismos de Control</w:t>
      </w:r>
    </w:p>
    <w:p w14:paraId="5EA42E87" w14:textId="77777777" w:rsidR="00A93E9B" w:rsidRDefault="00A93E9B" w:rsidP="00F91BD3">
      <w:pPr>
        <w:jc w:val="both"/>
        <w:rPr>
          <w:rFonts w:ascii="Arial" w:hAnsi="Arial" w:cs="Arial"/>
          <w:color w:val="000000"/>
        </w:rPr>
      </w:pPr>
    </w:p>
    <w:p w14:paraId="5B99EC13" w14:textId="1997C484" w:rsidR="00E229A3" w:rsidRDefault="00F91BD3" w:rsidP="00F91BD3">
      <w:pPr>
        <w:jc w:val="both"/>
        <w:rPr>
          <w:rFonts w:ascii="Arial" w:hAnsi="Arial" w:cs="Arial"/>
          <w:color w:val="000000"/>
        </w:rPr>
      </w:pPr>
      <w:r w:rsidRPr="005B2086">
        <w:rPr>
          <w:rFonts w:ascii="Arial" w:hAnsi="Arial" w:cs="Arial"/>
          <w:color w:val="000000"/>
        </w:rPr>
        <w:t>3.</w:t>
      </w:r>
      <w:r w:rsidR="00E229A3">
        <w:rPr>
          <w:rFonts w:ascii="Arial" w:hAnsi="Arial" w:cs="Arial"/>
          <w:color w:val="000000"/>
        </w:rPr>
        <w:t xml:space="preserve"> </w:t>
      </w:r>
      <w:r w:rsidRPr="005B2086">
        <w:rPr>
          <w:rFonts w:ascii="Arial" w:hAnsi="Arial" w:cs="Arial"/>
          <w:color w:val="000000"/>
        </w:rPr>
        <w:t>Metas institucionales sobre las que se rindió cuentas</w:t>
      </w:r>
      <w:r w:rsidR="00E229A3">
        <w:rPr>
          <w:rFonts w:ascii="Arial" w:hAnsi="Arial" w:cs="Arial"/>
          <w:color w:val="000000"/>
        </w:rPr>
        <w:t xml:space="preserve">: </w:t>
      </w:r>
    </w:p>
    <w:p w14:paraId="516DEAEF" w14:textId="77777777" w:rsidR="00C23D57" w:rsidRPr="00C23D57" w:rsidRDefault="00C23D57" w:rsidP="00C23D57">
      <w:pPr>
        <w:pStyle w:val="Prrafodelista"/>
        <w:ind w:left="1080"/>
        <w:jc w:val="both"/>
        <w:rPr>
          <w:rFonts w:ascii="Arial" w:hAnsi="Arial" w:cs="Arial"/>
          <w:color w:val="000000"/>
        </w:rPr>
      </w:pPr>
    </w:p>
    <w:p w14:paraId="115AC9B3" w14:textId="357688AD"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 xml:space="preserve">Brindar asistencia técnica en educación a las entidades territoriales certificadas </w:t>
      </w:r>
      <w:r w:rsidR="00C928A6" w:rsidRPr="00C23D57">
        <w:rPr>
          <w:rFonts w:ascii="Arial" w:hAnsi="Arial" w:cs="Arial"/>
          <w:color w:val="000000"/>
        </w:rPr>
        <w:t>para el</w:t>
      </w:r>
      <w:r w:rsidRPr="00C23D57">
        <w:rPr>
          <w:rFonts w:ascii="Arial" w:hAnsi="Arial" w:cs="Arial"/>
          <w:color w:val="000000"/>
        </w:rPr>
        <w:t xml:space="preserve"> mejoramiento de los procesos de atención de las personas con discapacidad visual</w:t>
      </w:r>
    </w:p>
    <w:p w14:paraId="62F8935E"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 xml:space="preserve">Dotar instituciones que atiendan personas con discapacidad visual con libros y textos en braille y material en relieve y </w:t>
      </w:r>
      <w:proofErr w:type="spellStart"/>
      <w:r w:rsidRPr="00C23D57">
        <w:rPr>
          <w:rFonts w:ascii="Arial" w:hAnsi="Arial" w:cs="Arial"/>
          <w:color w:val="000000"/>
        </w:rPr>
        <w:t>macrotipo</w:t>
      </w:r>
      <w:proofErr w:type="spellEnd"/>
    </w:p>
    <w:p w14:paraId="753A77F4"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Brindar asesoría a entidades públicas y privadas que generen condiciones de accesibilidad al espacio físico, a la información y al uso de tecnología especializada para las personas con discapacidad visual</w:t>
      </w:r>
    </w:p>
    <w:p w14:paraId="5F18C0AD"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Asesorar a las instancias competentes para promover la empleabilidad de las personas con discapacidad visual</w:t>
      </w:r>
    </w:p>
    <w:p w14:paraId="53A4A28F"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Gestionar documentos de propuestas normativas para hacer efectivos los derechos de las personas con discapacidad visual</w:t>
      </w:r>
    </w:p>
    <w:p w14:paraId="6DFD2F7F"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Desarrollar ejercicios de investigación para mejorar las condiciones de inclusión de las personas con discapacidad visual</w:t>
      </w:r>
    </w:p>
    <w:p w14:paraId="25141C64"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 xml:space="preserve">Promover y asesorar a organizaciones sociales, familia </w:t>
      </w:r>
      <w:proofErr w:type="gramStart"/>
      <w:r w:rsidRPr="00C23D57">
        <w:rPr>
          <w:rFonts w:ascii="Arial" w:hAnsi="Arial" w:cs="Arial"/>
          <w:color w:val="000000"/>
        </w:rPr>
        <w:t>y  otros</w:t>
      </w:r>
      <w:proofErr w:type="gramEnd"/>
      <w:r w:rsidRPr="00C23D57">
        <w:rPr>
          <w:rFonts w:ascii="Arial" w:hAnsi="Arial" w:cs="Arial"/>
          <w:color w:val="000000"/>
        </w:rPr>
        <w:t xml:space="preserve"> colectivos de personas con discapacidad visual, para  la participación y el ejercicio de sus derechos</w:t>
      </w:r>
    </w:p>
    <w:p w14:paraId="0F91E88C"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lastRenderedPageBreak/>
        <w:t>Desarrollar talleres especializados en temas relacionados con la discapacidad visual</w:t>
      </w:r>
    </w:p>
    <w:p w14:paraId="6B92E985"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Producir y publicar en formatos accesibles documentos para personas con discapacidad visual</w:t>
      </w:r>
    </w:p>
    <w:p w14:paraId="7E158906"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Realizar exposiciones para personas con discapacidad visual y público en general en la sala multisensorial</w:t>
      </w:r>
    </w:p>
    <w:p w14:paraId="1B36B92C"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Desarrollar campañas de comunicación relacionadas con la temática de discapacidad visual y el quehacer institucional</w:t>
      </w:r>
    </w:p>
    <w:p w14:paraId="1D6A888E"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Producir y adaptar material audiovisual para promover la inclusión de las personas con discapacidad visual</w:t>
      </w:r>
    </w:p>
    <w:p w14:paraId="1B057293"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Producir y emitir contenidos radiales para promover la inclusión de las personas con discapacidad visual</w:t>
      </w:r>
    </w:p>
    <w:p w14:paraId="3B0933B7"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 xml:space="preserve">Disponer de material, productos y ayudas para la adquisición por parte de </w:t>
      </w:r>
      <w:proofErr w:type="gramStart"/>
      <w:r w:rsidRPr="00C23D57">
        <w:rPr>
          <w:rFonts w:ascii="Arial" w:hAnsi="Arial" w:cs="Arial"/>
          <w:color w:val="000000"/>
        </w:rPr>
        <w:t>las  personas</w:t>
      </w:r>
      <w:proofErr w:type="gramEnd"/>
      <w:r w:rsidRPr="00C23D57">
        <w:rPr>
          <w:rFonts w:ascii="Arial" w:hAnsi="Arial" w:cs="Arial"/>
          <w:color w:val="000000"/>
        </w:rPr>
        <w:t xml:space="preserve"> con discapacidad visual</w:t>
      </w:r>
    </w:p>
    <w:p w14:paraId="4A34CEB1" w14:textId="6B11C3CD"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Transcribir e imprimir libros, textos y material para las personas con discapacidad visual</w:t>
      </w:r>
    </w:p>
    <w:p w14:paraId="5C45B4FE" w14:textId="77777777" w:rsidR="009F11BF" w:rsidRPr="003510E0" w:rsidRDefault="009F11BF" w:rsidP="00F91BD3">
      <w:pPr>
        <w:jc w:val="both"/>
        <w:rPr>
          <w:rFonts w:ascii="Arial" w:hAnsi="Arial" w:cs="Arial"/>
          <w:color w:val="000000"/>
        </w:rPr>
      </w:pPr>
    </w:p>
    <w:p w14:paraId="02938AFE" w14:textId="096345BE" w:rsidR="00083BF3" w:rsidRPr="00DB7CC5" w:rsidRDefault="00F91BD3" w:rsidP="00CD287E">
      <w:pPr>
        <w:pStyle w:val="Prrafodelista"/>
        <w:numPr>
          <w:ilvl w:val="0"/>
          <w:numId w:val="3"/>
        </w:numPr>
        <w:jc w:val="both"/>
        <w:rPr>
          <w:rFonts w:ascii="Arial" w:hAnsi="Arial" w:cs="Arial"/>
          <w:color w:val="000000"/>
        </w:rPr>
      </w:pPr>
      <w:r w:rsidRPr="00DB7CC5">
        <w:rPr>
          <w:rFonts w:ascii="Arial" w:hAnsi="Arial" w:cs="Arial"/>
          <w:color w:val="000000"/>
        </w:rPr>
        <w:t xml:space="preserve">Evaluación y recomendaciones de cada </w:t>
      </w:r>
      <w:r w:rsidR="003510E0" w:rsidRPr="00DB7CC5">
        <w:rPr>
          <w:rFonts w:ascii="Arial" w:hAnsi="Arial" w:cs="Arial"/>
          <w:color w:val="000000"/>
        </w:rPr>
        <w:t xml:space="preserve">espacio de rendición de cuentas: </w:t>
      </w:r>
      <w:r w:rsidR="00FA48FA" w:rsidRPr="00DB7CC5">
        <w:rPr>
          <w:rFonts w:ascii="Arial" w:eastAsia="Times New Roman" w:hAnsi="Arial" w:cs="Arial"/>
          <w:color w:val="000000"/>
          <w:lang w:val="es-CO"/>
        </w:rPr>
        <w:t>Durante el espacio de preguntas</w:t>
      </w:r>
      <w:r w:rsidR="008B38B8" w:rsidRPr="00DB7CC5">
        <w:rPr>
          <w:rFonts w:ascii="Arial" w:eastAsia="Times New Roman" w:hAnsi="Arial" w:cs="Arial"/>
          <w:color w:val="000000"/>
          <w:lang w:val="es-CO"/>
        </w:rPr>
        <w:t xml:space="preserve"> se contestaron las preguntas hechas por los asistentes. </w:t>
      </w:r>
    </w:p>
    <w:p w14:paraId="7147F5EE" w14:textId="77777777" w:rsidR="00083BF3" w:rsidRPr="00083BF3" w:rsidRDefault="00083BF3" w:rsidP="00083BF3">
      <w:pPr>
        <w:pStyle w:val="Prrafodelista"/>
        <w:jc w:val="both"/>
        <w:rPr>
          <w:rFonts w:ascii="Arial" w:hAnsi="Arial" w:cs="Arial"/>
          <w:color w:val="000000"/>
        </w:rPr>
      </w:pPr>
    </w:p>
    <w:p w14:paraId="06FABA12" w14:textId="171C8A6D" w:rsidR="0028171B" w:rsidRPr="0028171B" w:rsidRDefault="00F91BD3" w:rsidP="00CD287E">
      <w:pPr>
        <w:pStyle w:val="Prrafodelista"/>
        <w:numPr>
          <w:ilvl w:val="0"/>
          <w:numId w:val="3"/>
        </w:numPr>
        <w:jc w:val="both"/>
        <w:rPr>
          <w:rFonts w:ascii="Arial" w:hAnsi="Arial" w:cs="Arial"/>
          <w:color w:val="000000"/>
        </w:rPr>
      </w:pPr>
      <w:r w:rsidRPr="0028171B">
        <w:rPr>
          <w:rFonts w:ascii="Arial" w:hAnsi="Arial" w:cs="Arial"/>
          <w:color w:val="000000"/>
        </w:rPr>
        <w:t>Avance en los compromisos adquiridos en los espacios de diálogo y las acciones de mejoramie</w:t>
      </w:r>
      <w:r w:rsidR="00276BD4" w:rsidRPr="0028171B">
        <w:rPr>
          <w:rFonts w:ascii="Arial" w:hAnsi="Arial" w:cs="Arial"/>
          <w:color w:val="000000"/>
        </w:rPr>
        <w:t xml:space="preserve">nto en la gestión de la entidad: </w:t>
      </w:r>
    </w:p>
    <w:p w14:paraId="0E46ACC8" w14:textId="77777777" w:rsidR="0028171B" w:rsidRDefault="0028171B" w:rsidP="0028171B">
      <w:pPr>
        <w:pStyle w:val="Prrafodelista"/>
        <w:ind w:left="360"/>
        <w:jc w:val="both"/>
        <w:rPr>
          <w:rFonts w:ascii="Arial" w:hAnsi="Arial" w:cs="Arial"/>
          <w:color w:val="000000"/>
        </w:rPr>
      </w:pPr>
    </w:p>
    <w:p w14:paraId="08005618" w14:textId="160D977A" w:rsidR="0028171B" w:rsidRPr="00DB7CC5" w:rsidRDefault="0028171B" w:rsidP="00CD287E">
      <w:pPr>
        <w:pStyle w:val="Prrafodelista"/>
        <w:numPr>
          <w:ilvl w:val="0"/>
          <w:numId w:val="1"/>
        </w:numPr>
        <w:spacing w:after="160" w:line="259" w:lineRule="auto"/>
        <w:ind w:left="360"/>
        <w:jc w:val="both"/>
        <w:rPr>
          <w:rFonts w:ascii="Arial" w:hAnsi="Arial" w:cs="Arial"/>
        </w:rPr>
      </w:pPr>
      <w:r w:rsidRPr="00DB7CC5">
        <w:rPr>
          <w:rFonts w:ascii="Arial" w:hAnsi="Arial" w:cs="Arial"/>
        </w:rPr>
        <w:t>Reglas de juego para dialogar con los grupos de valor y para que evalúen la gestión y los resultados presentados</w:t>
      </w:r>
      <w:r w:rsidR="00DB7CC5" w:rsidRPr="00DB7CC5">
        <w:rPr>
          <w:rFonts w:ascii="Arial" w:hAnsi="Arial" w:cs="Arial"/>
        </w:rPr>
        <w:t xml:space="preserve">: </w:t>
      </w:r>
      <w:r w:rsidRPr="00DB7CC5">
        <w:rPr>
          <w:rFonts w:ascii="Arial" w:hAnsi="Arial" w:cs="Arial"/>
        </w:rPr>
        <w:t xml:space="preserve">Al finalizar el evento se brindó un espacio de 20 minutos para recoger las preguntas de los asistentes al espacio de diálogo, las cuales fueron citadas anteriormente. </w:t>
      </w:r>
    </w:p>
    <w:p w14:paraId="70B2AC7D" w14:textId="3166653E" w:rsidR="00F91BD3" w:rsidRPr="00634FC9" w:rsidRDefault="00AA2B4D" w:rsidP="0028171B">
      <w:pPr>
        <w:pStyle w:val="Prrafodelista"/>
        <w:ind w:left="360"/>
        <w:jc w:val="both"/>
        <w:rPr>
          <w:rFonts w:ascii="Arial" w:hAnsi="Arial" w:cs="Arial"/>
          <w:color w:val="000000"/>
        </w:rPr>
      </w:pPr>
      <w:r>
        <w:rPr>
          <w:rFonts w:ascii="Arial" w:hAnsi="Arial" w:cs="Arial"/>
          <w:color w:val="000000"/>
        </w:rPr>
        <w:t>Así mismo, s</w:t>
      </w:r>
      <w:r w:rsidR="00276BD4" w:rsidRPr="00634FC9">
        <w:rPr>
          <w:rFonts w:ascii="Arial" w:hAnsi="Arial" w:cs="Arial"/>
          <w:color w:val="000000"/>
        </w:rPr>
        <w:t xml:space="preserve">e </w:t>
      </w:r>
      <w:r w:rsidR="00634FC9" w:rsidRPr="00634FC9">
        <w:rPr>
          <w:rFonts w:ascii="Arial" w:hAnsi="Arial" w:cs="Arial"/>
          <w:color w:val="000000"/>
        </w:rPr>
        <w:t>aplicó el formato de percepción del evento</w:t>
      </w:r>
      <w:r>
        <w:rPr>
          <w:rFonts w:ascii="Arial" w:hAnsi="Arial" w:cs="Arial"/>
          <w:color w:val="000000"/>
        </w:rPr>
        <w:t xml:space="preserve">, cuyos resultados fueron detallados anteriormente. </w:t>
      </w:r>
    </w:p>
    <w:p w14:paraId="0AA080E0" w14:textId="77777777" w:rsidR="0028171B" w:rsidRPr="0028171B" w:rsidRDefault="0028171B" w:rsidP="0028171B">
      <w:pPr>
        <w:jc w:val="both"/>
        <w:rPr>
          <w:rFonts w:ascii="Arial" w:hAnsi="Arial" w:cs="Arial"/>
          <w:highlight w:val="yellow"/>
        </w:rPr>
      </w:pPr>
    </w:p>
    <w:p w14:paraId="3039A9A0" w14:textId="331DF3D7" w:rsidR="0028171B" w:rsidRPr="00DB7CC5" w:rsidRDefault="0028171B" w:rsidP="00CD287E">
      <w:pPr>
        <w:pStyle w:val="Prrafodelista"/>
        <w:numPr>
          <w:ilvl w:val="0"/>
          <w:numId w:val="1"/>
        </w:numPr>
        <w:spacing w:after="160" w:line="259" w:lineRule="auto"/>
        <w:ind w:left="284"/>
        <w:jc w:val="both"/>
        <w:rPr>
          <w:rFonts w:ascii="Arial" w:hAnsi="Arial" w:cs="Arial"/>
        </w:rPr>
      </w:pPr>
      <w:r w:rsidRPr="00DB7CC5">
        <w:rPr>
          <w:rFonts w:ascii="Arial" w:hAnsi="Arial" w:cs="Arial"/>
        </w:rPr>
        <w:t xml:space="preserve">Forma como se documentarán los compromisos adquiridos en el espacio de diálogo: </w:t>
      </w:r>
      <w:r w:rsidR="0047755C" w:rsidRPr="00DB7CC5">
        <w:rPr>
          <w:rFonts w:ascii="Arial" w:hAnsi="Arial" w:cs="Arial"/>
        </w:rPr>
        <w:t xml:space="preserve">No se establecieron </w:t>
      </w:r>
      <w:r w:rsidRPr="00DB7CC5">
        <w:rPr>
          <w:rFonts w:ascii="Arial" w:hAnsi="Arial" w:cs="Arial"/>
        </w:rPr>
        <w:t xml:space="preserve">compromisos </w:t>
      </w:r>
    </w:p>
    <w:p w14:paraId="4F910CAF" w14:textId="77777777" w:rsidR="0028171B" w:rsidRDefault="0028171B" w:rsidP="00F91BD3">
      <w:pPr>
        <w:jc w:val="both"/>
        <w:rPr>
          <w:rFonts w:ascii="Arial" w:hAnsi="Arial" w:cs="Arial"/>
          <w:color w:val="000000"/>
        </w:rPr>
      </w:pPr>
    </w:p>
    <w:p w14:paraId="612BBC63" w14:textId="77777777" w:rsidR="00F91BD3" w:rsidRDefault="00F91BD3" w:rsidP="00F91BD3">
      <w:pPr>
        <w:jc w:val="both"/>
        <w:rPr>
          <w:rFonts w:ascii="Arial" w:hAnsi="Arial" w:cs="Arial"/>
          <w:color w:val="000000"/>
        </w:rPr>
      </w:pPr>
      <w:r w:rsidRPr="005B2086">
        <w:rPr>
          <w:rFonts w:ascii="Arial" w:hAnsi="Arial" w:cs="Arial"/>
          <w:color w:val="000000"/>
        </w:rPr>
        <w:t>6. Nivel de cumplimiento de las actividades establecidas en toda la estrategia de rendición de cuentas</w:t>
      </w:r>
      <w:r w:rsidR="00EE70B6">
        <w:rPr>
          <w:rFonts w:ascii="Arial" w:hAnsi="Arial" w:cs="Arial"/>
          <w:color w:val="000000"/>
        </w:rPr>
        <w:t>: Se cumplió con todas las actividades establecidas en la estrategia</w:t>
      </w:r>
    </w:p>
    <w:p w14:paraId="65E71E58" w14:textId="77777777" w:rsidR="00A93E9B" w:rsidRPr="005B2086" w:rsidRDefault="00A93E9B" w:rsidP="00F91BD3">
      <w:pPr>
        <w:jc w:val="both"/>
        <w:rPr>
          <w:rFonts w:ascii="Arial" w:hAnsi="Arial" w:cs="Arial"/>
          <w:color w:val="000000"/>
        </w:rPr>
      </w:pPr>
    </w:p>
    <w:p w14:paraId="6B9F843F" w14:textId="0070CA6B" w:rsidR="00EE70B6" w:rsidRPr="00EE70B6" w:rsidRDefault="00F91BD3" w:rsidP="00F91BD3">
      <w:pPr>
        <w:jc w:val="both"/>
        <w:rPr>
          <w:rFonts w:ascii="Arial" w:hAnsi="Arial" w:cs="Arial"/>
          <w:color w:val="000000"/>
        </w:rPr>
      </w:pPr>
      <w:r w:rsidRPr="005B2086">
        <w:rPr>
          <w:rFonts w:ascii="Arial" w:hAnsi="Arial" w:cs="Arial"/>
          <w:color w:val="000000"/>
        </w:rPr>
        <w:t>7.  Recomendaciones realizadas por los órganos de control frente a los informes de rendición de cuentas y acciones correctivas para optimizar la gestión y el cumplimiento de la</w:t>
      </w:r>
      <w:r w:rsidR="00DB7CC5">
        <w:rPr>
          <w:rFonts w:ascii="Arial" w:hAnsi="Arial" w:cs="Arial"/>
          <w:color w:val="000000"/>
        </w:rPr>
        <w:t xml:space="preserve">s metas del </w:t>
      </w:r>
      <w:proofErr w:type="gramStart"/>
      <w:r w:rsidR="00DB7CC5">
        <w:rPr>
          <w:rFonts w:ascii="Arial" w:hAnsi="Arial" w:cs="Arial"/>
          <w:color w:val="000000"/>
        </w:rPr>
        <w:t>plan  institucional</w:t>
      </w:r>
      <w:proofErr w:type="gramEnd"/>
      <w:r w:rsidR="00DB7CC5">
        <w:rPr>
          <w:rFonts w:ascii="Arial" w:hAnsi="Arial" w:cs="Arial"/>
          <w:color w:val="000000"/>
        </w:rPr>
        <w:t>: N</w:t>
      </w:r>
      <w:r w:rsidR="00EE70B6" w:rsidRPr="00EE70B6">
        <w:rPr>
          <w:rFonts w:ascii="Arial" w:hAnsi="Arial" w:cs="Arial"/>
          <w:color w:val="000000"/>
        </w:rPr>
        <w:t>o asistieron entes de control a los eventos de rendición de cuentas</w:t>
      </w:r>
    </w:p>
    <w:p w14:paraId="390F0E37" w14:textId="77777777" w:rsidR="002662EF" w:rsidRDefault="002662EF">
      <w:pPr>
        <w:spacing w:after="160" w:line="259" w:lineRule="auto"/>
        <w:rPr>
          <w:rFonts w:ascii="Arial" w:eastAsiaTheme="minorEastAsia" w:hAnsi="Arial" w:cs="Arial"/>
          <w:b/>
          <w:color w:val="2F5496" w:themeColor="accent5" w:themeShade="BF"/>
          <w:sz w:val="32"/>
          <w:lang w:val="es-ES_tradnl" w:eastAsia="es-ES"/>
        </w:rPr>
      </w:pPr>
      <w:r>
        <w:rPr>
          <w:rFonts w:ascii="Arial" w:hAnsi="Arial" w:cs="Arial"/>
          <w:b/>
          <w:color w:val="2F5496" w:themeColor="accent5" w:themeShade="BF"/>
          <w:sz w:val="32"/>
        </w:rPr>
        <w:br w:type="page"/>
      </w:r>
    </w:p>
    <w:p w14:paraId="6736CB38" w14:textId="40773A94" w:rsidR="0028171B" w:rsidRPr="008B38B8" w:rsidRDefault="00634FC9" w:rsidP="00634FC9">
      <w:pPr>
        <w:pStyle w:val="Prrafodelista"/>
        <w:ind w:left="360"/>
        <w:jc w:val="center"/>
        <w:rPr>
          <w:rFonts w:ascii="Arial" w:hAnsi="Arial" w:cs="Arial"/>
          <w:b/>
          <w:color w:val="2F5496" w:themeColor="accent5" w:themeShade="BF"/>
          <w:sz w:val="32"/>
        </w:rPr>
      </w:pPr>
      <w:r w:rsidRPr="008B38B8">
        <w:rPr>
          <w:rFonts w:ascii="Arial" w:hAnsi="Arial" w:cs="Arial"/>
          <w:b/>
          <w:color w:val="2F5496" w:themeColor="accent5" w:themeShade="BF"/>
          <w:sz w:val="32"/>
        </w:rPr>
        <w:lastRenderedPageBreak/>
        <w:t>COMPONENTE PARTICIPACIÓN CIUDADANA</w:t>
      </w:r>
    </w:p>
    <w:p w14:paraId="6E11C907" w14:textId="77777777" w:rsidR="0028171B" w:rsidRDefault="0028171B" w:rsidP="0028171B">
      <w:pPr>
        <w:pStyle w:val="Ttulo2"/>
        <w:rPr>
          <w:rFonts w:ascii="Arial" w:hAnsi="Arial" w:cs="Arial"/>
          <w:sz w:val="24"/>
          <w:szCs w:val="24"/>
        </w:rPr>
      </w:pPr>
    </w:p>
    <w:p w14:paraId="414AA3EA" w14:textId="1A59A6EC" w:rsidR="00F75B16" w:rsidRPr="00F75B16" w:rsidRDefault="00F75B16" w:rsidP="00F75B16">
      <w:pPr>
        <w:pStyle w:val="NormalWeb"/>
        <w:shd w:val="clear" w:color="auto" w:fill="FFFFFF"/>
        <w:spacing w:before="0" w:beforeAutospacing="0" w:after="165" w:afterAutospacing="0"/>
        <w:jc w:val="both"/>
        <w:rPr>
          <w:rFonts w:ascii="Arial" w:hAnsi="Arial" w:cs="Arial"/>
          <w:color w:val="000000" w:themeColor="text1"/>
        </w:rPr>
      </w:pPr>
      <w:r w:rsidRPr="00F75B16">
        <w:rPr>
          <w:rFonts w:ascii="Arial" w:hAnsi="Arial" w:cs="Arial"/>
          <w:color w:val="000000" w:themeColor="text1"/>
        </w:rPr>
        <w:t xml:space="preserve">Los mecanismos de participación ciudadana son los medios a través de los cuales </w:t>
      </w:r>
      <w:r>
        <w:rPr>
          <w:rFonts w:ascii="Arial" w:hAnsi="Arial" w:cs="Arial"/>
          <w:color w:val="000000" w:themeColor="text1"/>
        </w:rPr>
        <w:t xml:space="preserve">la ciudadanía puede ver materializado su </w:t>
      </w:r>
      <w:r w:rsidRPr="00F75B16">
        <w:rPr>
          <w:rFonts w:ascii="Arial" w:hAnsi="Arial" w:cs="Arial"/>
          <w:color w:val="000000" w:themeColor="text1"/>
        </w:rPr>
        <w:t>derecho fundamental a la participación democrática, y permiten la intervención de los ciudadanos en la conformación, ejercicio y control del poder político.</w:t>
      </w:r>
    </w:p>
    <w:p w14:paraId="1068345B" w14:textId="4CD8D3DE" w:rsidR="00F75B16" w:rsidRPr="00442A53" w:rsidRDefault="00442A53" w:rsidP="00F75B16">
      <w:pPr>
        <w:pStyle w:val="NormalWeb"/>
        <w:shd w:val="clear" w:color="auto" w:fill="FFFFFF"/>
        <w:spacing w:before="0" w:beforeAutospacing="0" w:after="165" w:afterAutospacing="0"/>
        <w:jc w:val="both"/>
        <w:rPr>
          <w:rFonts w:ascii="Arial" w:hAnsi="Arial" w:cs="Arial"/>
          <w:color w:val="000000" w:themeColor="text1"/>
        </w:rPr>
      </w:pPr>
      <w:r w:rsidRPr="00442A53">
        <w:rPr>
          <w:rFonts w:ascii="Arial" w:hAnsi="Arial" w:cs="Arial"/>
          <w:color w:val="000000" w:themeColor="text1"/>
        </w:rPr>
        <w:t xml:space="preserve">De acuerdo con lo anterior, </w:t>
      </w:r>
      <w:r w:rsidR="00F75B16" w:rsidRPr="00442A53">
        <w:rPr>
          <w:rFonts w:ascii="Arial" w:hAnsi="Arial" w:cs="Arial"/>
          <w:color w:val="000000" w:themeColor="text1"/>
        </w:rPr>
        <w:t xml:space="preserve">las entidades públicas del orden nacional deben </w:t>
      </w:r>
      <w:r w:rsidRPr="00442A53">
        <w:rPr>
          <w:rFonts w:ascii="Arial" w:hAnsi="Arial" w:cs="Arial"/>
          <w:color w:val="000000" w:themeColor="text1"/>
        </w:rPr>
        <w:t xml:space="preserve">colocar a disposición de la ciudadanía diferentes canales que permitan </w:t>
      </w:r>
      <w:r w:rsidR="00F75B16" w:rsidRPr="00442A53">
        <w:rPr>
          <w:rFonts w:ascii="Arial" w:hAnsi="Arial" w:cs="Arial"/>
          <w:color w:val="000000" w:themeColor="text1"/>
        </w:rPr>
        <w:t>la interacción</w:t>
      </w:r>
      <w:r w:rsidRPr="00442A53">
        <w:rPr>
          <w:rFonts w:ascii="Arial" w:hAnsi="Arial" w:cs="Arial"/>
          <w:color w:val="000000" w:themeColor="text1"/>
        </w:rPr>
        <w:t xml:space="preserve"> y </w:t>
      </w:r>
      <w:r w:rsidR="00F75B16" w:rsidRPr="00442A53">
        <w:rPr>
          <w:rFonts w:ascii="Arial" w:hAnsi="Arial" w:cs="Arial"/>
          <w:color w:val="000000" w:themeColor="text1"/>
        </w:rPr>
        <w:t>comunicación</w:t>
      </w:r>
      <w:r>
        <w:rPr>
          <w:rFonts w:ascii="Arial" w:hAnsi="Arial" w:cs="Arial"/>
          <w:color w:val="000000" w:themeColor="text1"/>
        </w:rPr>
        <w:t xml:space="preserve"> </w:t>
      </w:r>
      <w:r w:rsidRPr="00442A53">
        <w:rPr>
          <w:rFonts w:ascii="Arial" w:hAnsi="Arial" w:cs="Arial"/>
          <w:color w:val="000000" w:themeColor="text1"/>
        </w:rPr>
        <w:t>con sus grupos de valor y partes interesadas</w:t>
      </w:r>
      <w:r w:rsidR="00F75B16" w:rsidRPr="00442A53">
        <w:rPr>
          <w:rFonts w:ascii="Arial" w:hAnsi="Arial" w:cs="Arial"/>
          <w:color w:val="000000" w:themeColor="text1"/>
        </w:rPr>
        <w:t>.</w:t>
      </w:r>
    </w:p>
    <w:p w14:paraId="08AD4507" w14:textId="32E3CFD2" w:rsidR="00F75B16" w:rsidRDefault="00442A53" w:rsidP="00F75B16">
      <w:pPr>
        <w:pStyle w:val="NormalWeb"/>
        <w:shd w:val="clear" w:color="auto" w:fill="FFFFFF"/>
        <w:spacing w:before="0" w:beforeAutospacing="0" w:after="165" w:afterAutospacing="0"/>
        <w:jc w:val="both"/>
        <w:rPr>
          <w:rFonts w:ascii="Arial" w:hAnsi="Arial" w:cs="Arial"/>
          <w:color w:val="000000" w:themeColor="text1"/>
        </w:rPr>
      </w:pPr>
      <w:r w:rsidRPr="00442A53">
        <w:rPr>
          <w:rFonts w:ascii="Arial" w:hAnsi="Arial" w:cs="Arial"/>
          <w:color w:val="000000" w:themeColor="text1"/>
        </w:rPr>
        <w:t>El Instituto Nacional para Ciegos durante el año 202</w:t>
      </w:r>
      <w:r w:rsidR="00717665">
        <w:rPr>
          <w:rFonts w:ascii="Arial" w:hAnsi="Arial" w:cs="Arial"/>
          <w:color w:val="000000" w:themeColor="text1"/>
        </w:rPr>
        <w:t>1</w:t>
      </w:r>
      <w:r w:rsidRPr="00442A53">
        <w:rPr>
          <w:rFonts w:ascii="Arial" w:hAnsi="Arial" w:cs="Arial"/>
          <w:color w:val="000000" w:themeColor="text1"/>
        </w:rPr>
        <w:t xml:space="preserve">, brindó los siguientes espacios para promover la participación ciudadana: </w:t>
      </w:r>
    </w:p>
    <w:p w14:paraId="68A886ED" w14:textId="1CF8B0A0" w:rsidR="006B3831" w:rsidRPr="00442A53" w:rsidRDefault="006B3831" w:rsidP="006B3831">
      <w:pPr>
        <w:pStyle w:val="NormalWeb"/>
        <w:numPr>
          <w:ilvl w:val="0"/>
          <w:numId w:val="22"/>
        </w:numPr>
        <w:shd w:val="clear" w:color="auto" w:fill="FFFFFF"/>
        <w:spacing w:before="0" w:beforeAutospacing="0" w:after="165" w:afterAutospacing="0"/>
        <w:jc w:val="both"/>
        <w:rPr>
          <w:rFonts w:ascii="Arial" w:hAnsi="Arial" w:cs="Arial"/>
          <w:color w:val="000000" w:themeColor="text1"/>
        </w:rPr>
      </w:pPr>
      <w:r>
        <w:rPr>
          <w:rFonts w:ascii="Arial" w:hAnsi="Arial" w:cs="Arial"/>
          <w:color w:val="000000" w:themeColor="text1"/>
        </w:rPr>
        <w:t xml:space="preserve">Actividades: </w:t>
      </w:r>
    </w:p>
    <w:tbl>
      <w:tblPr>
        <w:tblW w:w="0" w:type="auto"/>
        <w:shd w:val="clear" w:color="auto" w:fill="FFFFFF"/>
        <w:tblCellMar>
          <w:left w:w="0" w:type="dxa"/>
          <w:right w:w="0" w:type="dxa"/>
        </w:tblCellMar>
        <w:tblLook w:val="04A0" w:firstRow="1" w:lastRow="0" w:firstColumn="1" w:lastColumn="0" w:noHBand="0" w:noVBand="1"/>
      </w:tblPr>
      <w:tblGrid>
        <w:gridCol w:w="2560"/>
        <w:gridCol w:w="2133"/>
        <w:gridCol w:w="2033"/>
        <w:gridCol w:w="2092"/>
      </w:tblGrid>
      <w:tr w:rsidR="006B3831" w:rsidRPr="00F92E65" w14:paraId="28E5021F" w14:textId="77777777" w:rsidTr="00341A78">
        <w:trPr>
          <w:trHeight w:val="633"/>
        </w:trPr>
        <w:tc>
          <w:tcPr>
            <w:tcW w:w="2560" w:type="dxa"/>
            <w:tcBorders>
              <w:top w:val="single" w:sz="8" w:space="0" w:color="auto"/>
              <w:left w:val="single" w:sz="8" w:space="0" w:color="auto"/>
              <w:bottom w:val="single" w:sz="8" w:space="0" w:color="auto"/>
              <w:right w:val="single" w:sz="8" w:space="0" w:color="auto"/>
            </w:tcBorders>
            <w:shd w:val="clear" w:color="auto" w:fill="D9E1F2"/>
            <w:tcMar>
              <w:top w:w="15" w:type="dxa"/>
              <w:left w:w="15" w:type="dxa"/>
              <w:bottom w:w="15" w:type="dxa"/>
              <w:right w:w="15" w:type="dxa"/>
            </w:tcMar>
            <w:vAlign w:val="bottom"/>
            <w:hideMark/>
          </w:tcPr>
          <w:p w14:paraId="38B105E8" w14:textId="77777777" w:rsidR="006B3831" w:rsidRPr="00F92E65" w:rsidRDefault="006B3831" w:rsidP="00341A78">
            <w:pPr>
              <w:jc w:val="center"/>
              <w:rPr>
                <w:rFonts w:eastAsia="Times New Roman"/>
                <w:color w:val="000000"/>
                <w:sz w:val="22"/>
                <w:szCs w:val="22"/>
              </w:rPr>
            </w:pPr>
            <w:r w:rsidRPr="00F92E65">
              <w:rPr>
                <w:rFonts w:ascii="Arial" w:eastAsia="Times New Roman" w:hAnsi="Arial" w:cs="Arial"/>
                <w:b/>
                <w:bCs/>
                <w:color w:val="000000"/>
                <w:sz w:val="22"/>
                <w:szCs w:val="22"/>
                <w:bdr w:val="none" w:sz="0" w:space="0" w:color="auto" w:frame="1"/>
              </w:rPr>
              <w:t>ACTIVIDAD </w:t>
            </w:r>
          </w:p>
        </w:tc>
        <w:tc>
          <w:tcPr>
            <w:tcW w:w="2133" w:type="dxa"/>
            <w:tcBorders>
              <w:top w:val="single" w:sz="8" w:space="0" w:color="auto"/>
              <w:left w:val="nil"/>
              <w:bottom w:val="single" w:sz="8" w:space="0" w:color="auto"/>
              <w:right w:val="single" w:sz="8" w:space="0" w:color="auto"/>
            </w:tcBorders>
            <w:shd w:val="clear" w:color="auto" w:fill="D9E1F2"/>
            <w:tcMar>
              <w:top w:w="15" w:type="dxa"/>
              <w:left w:w="15" w:type="dxa"/>
              <w:bottom w:w="15" w:type="dxa"/>
              <w:right w:w="15" w:type="dxa"/>
            </w:tcMar>
            <w:vAlign w:val="bottom"/>
            <w:hideMark/>
          </w:tcPr>
          <w:p w14:paraId="7A3C702B" w14:textId="77777777" w:rsidR="006B3831" w:rsidRPr="00F92E65" w:rsidRDefault="006B3831" w:rsidP="00341A78">
            <w:pPr>
              <w:jc w:val="center"/>
              <w:rPr>
                <w:rFonts w:eastAsia="Times New Roman"/>
                <w:color w:val="000000"/>
                <w:sz w:val="22"/>
                <w:szCs w:val="22"/>
              </w:rPr>
            </w:pPr>
            <w:r w:rsidRPr="00F92E65">
              <w:rPr>
                <w:rFonts w:ascii="Arial" w:eastAsia="Times New Roman" w:hAnsi="Arial" w:cs="Arial"/>
                <w:b/>
                <w:bCs/>
                <w:color w:val="000000"/>
                <w:sz w:val="22"/>
                <w:szCs w:val="22"/>
                <w:bdr w:val="none" w:sz="0" w:space="0" w:color="auto" w:frame="1"/>
              </w:rPr>
              <w:t>RESPONSABLE</w:t>
            </w:r>
          </w:p>
        </w:tc>
        <w:tc>
          <w:tcPr>
            <w:tcW w:w="2033" w:type="dxa"/>
            <w:tcBorders>
              <w:top w:val="single" w:sz="8" w:space="0" w:color="auto"/>
              <w:left w:val="nil"/>
              <w:bottom w:val="single" w:sz="8" w:space="0" w:color="auto"/>
              <w:right w:val="single" w:sz="8" w:space="0" w:color="auto"/>
            </w:tcBorders>
            <w:shd w:val="clear" w:color="auto" w:fill="D9E1F2"/>
            <w:tcMar>
              <w:top w:w="15" w:type="dxa"/>
              <w:left w:w="15" w:type="dxa"/>
              <w:bottom w:w="15" w:type="dxa"/>
              <w:right w:w="15" w:type="dxa"/>
            </w:tcMar>
            <w:vAlign w:val="bottom"/>
            <w:hideMark/>
          </w:tcPr>
          <w:p w14:paraId="7BA8081F" w14:textId="77777777" w:rsidR="006B3831" w:rsidRPr="00F92E65" w:rsidRDefault="006B3831" w:rsidP="00341A78">
            <w:pPr>
              <w:jc w:val="center"/>
              <w:rPr>
                <w:rFonts w:eastAsia="Times New Roman"/>
                <w:color w:val="000000"/>
                <w:sz w:val="22"/>
                <w:szCs w:val="22"/>
              </w:rPr>
            </w:pPr>
            <w:r w:rsidRPr="00F92E65">
              <w:rPr>
                <w:rFonts w:ascii="Arial" w:eastAsia="Times New Roman" w:hAnsi="Arial" w:cs="Arial"/>
                <w:b/>
                <w:bCs/>
                <w:color w:val="000000"/>
                <w:sz w:val="22"/>
                <w:szCs w:val="22"/>
                <w:bdr w:val="none" w:sz="0" w:space="0" w:color="auto" w:frame="1"/>
              </w:rPr>
              <w:t>FECHA PROGRAMADA</w:t>
            </w:r>
          </w:p>
        </w:tc>
        <w:tc>
          <w:tcPr>
            <w:tcW w:w="2092" w:type="dxa"/>
            <w:tcBorders>
              <w:top w:val="single" w:sz="8" w:space="0" w:color="auto"/>
              <w:left w:val="nil"/>
              <w:bottom w:val="single" w:sz="8" w:space="0" w:color="auto"/>
              <w:right w:val="single" w:sz="8" w:space="0" w:color="auto"/>
            </w:tcBorders>
            <w:shd w:val="clear" w:color="auto" w:fill="D9E1F2"/>
            <w:tcMar>
              <w:top w:w="15" w:type="dxa"/>
              <w:left w:w="15" w:type="dxa"/>
              <w:bottom w:w="15" w:type="dxa"/>
              <w:right w:w="15" w:type="dxa"/>
            </w:tcMar>
            <w:vAlign w:val="bottom"/>
            <w:hideMark/>
          </w:tcPr>
          <w:p w14:paraId="784C79AE" w14:textId="77777777" w:rsidR="006B3831" w:rsidRPr="00F92E65" w:rsidRDefault="006B3831" w:rsidP="00341A78">
            <w:pPr>
              <w:jc w:val="center"/>
              <w:rPr>
                <w:rFonts w:eastAsia="Times New Roman"/>
                <w:color w:val="000000"/>
                <w:sz w:val="22"/>
                <w:szCs w:val="22"/>
              </w:rPr>
            </w:pPr>
            <w:r w:rsidRPr="00F92E65">
              <w:rPr>
                <w:rFonts w:ascii="Arial" w:eastAsia="Times New Roman" w:hAnsi="Arial" w:cs="Arial"/>
                <w:b/>
                <w:bCs/>
                <w:color w:val="000000"/>
                <w:sz w:val="22"/>
                <w:szCs w:val="22"/>
                <w:bdr w:val="none" w:sz="0" w:space="0" w:color="auto" w:frame="1"/>
              </w:rPr>
              <w:t>FECHA DE CUMPLIMIENTO</w:t>
            </w:r>
          </w:p>
        </w:tc>
      </w:tr>
      <w:tr w:rsidR="006B3831" w:rsidRPr="00F92E65" w14:paraId="2F3E4E26" w14:textId="77777777" w:rsidTr="00341A78">
        <w:trPr>
          <w:trHeight w:val="643"/>
        </w:trPr>
        <w:tc>
          <w:tcPr>
            <w:tcW w:w="2560"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748F271D"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Charla sobre pensión de invalidez y vejez</w:t>
            </w:r>
          </w:p>
        </w:tc>
        <w:tc>
          <w:tcPr>
            <w:tcW w:w="21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32DC8B28"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Equipo Gestión Interinstitucional </w:t>
            </w:r>
          </w:p>
        </w:tc>
        <w:tc>
          <w:tcPr>
            <w:tcW w:w="20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51D34EAE"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Mayo 27 de 2021</w:t>
            </w:r>
          </w:p>
        </w:tc>
        <w:tc>
          <w:tcPr>
            <w:tcW w:w="20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327E3830"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Mayo 27 de 2021</w:t>
            </w:r>
          </w:p>
        </w:tc>
      </w:tr>
      <w:tr w:rsidR="006B3831" w:rsidRPr="00F92E65" w14:paraId="2BA80DDD" w14:textId="77777777" w:rsidTr="00341A78">
        <w:trPr>
          <w:trHeight w:val="643"/>
        </w:trPr>
        <w:tc>
          <w:tcPr>
            <w:tcW w:w="2560"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0448D0F0"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Charla sobre certificación de discapacidad</w:t>
            </w:r>
          </w:p>
        </w:tc>
        <w:tc>
          <w:tcPr>
            <w:tcW w:w="21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8844573"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Equipo Gestión Interinstitucional </w:t>
            </w:r>
          </w:p>
        </w:tc>
        <w:tc>
          <w:tcPr>
            <w:tcW w:w="20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05694AD0"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Junio 3 de 2021</w:t>
            </w:r>
          </w:p>
        </w:tc>
        <w:tc>
          <w:tcPr>
            <w:tcW w:w="20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3367AEC2"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Junio 3 de 2021</w:t>
            </w:r>
          </w:p>
        </w:tc>
      </w:tr>
      <w:tr w:rsidR="006B3831" w:rsidRPr="00F92E65" w14:paraId="7037DC88" w14:textId="77777777" w:rsidTr="00341A78">
        <w:trPr>
          <w:trHeight w:val="643"/>
        </w:trPr>
        <w:tc>
          <w:tcPr>
            <w:tcW w:w="2560"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bottom"/>
            <w:hideMark/>
          </w:tcPr>
          <w:p w14:paraId="69289267"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Convocatoria Fondo Emprender</w:t>
            </w:r>
          </w:p>
        </w:tc>
        <w:tc>
          <w:tcPr>
            <w:tcW w:w="21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4855F52"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Equipo Gestión Interinstitucional </w:t>
            </w:r>
          </w:p>
        </w:tc>
        <w:tc>
          <w:tcPr>
            <w:tcW w:w="20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1BA6A7D4"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Junio 24 de 2021</w:t>
            </w:r>
          </w:p>
        </w:tc>
        <w:tc>
          <w:tcPr>
            <w:tcW w:w="20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bottom"/>
            <w:hideMark/>
          </w:tcPr>
          <w:p w14:paraId="63813E17"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Junio 24 de 2021</w:t>
            </w:r>
          </w:p>
        </w:tc>
      </w:tr>
      <w:tr w:rsidR="006B3831" w:rsidRPr="00F92E65" w14:paraId="56825662" w14:textId="77777777" w:rsidTr="00341A78">
        <w:trPr>
          <w:trHeight w:val="1243"/>
        </w:trPr>
        <w:tc>
          <w:tcPr>
            <w:tcW w:w="2560"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2A1447FE"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 xml:space="preserve">Dar a conocer a las personas con discapacidad visual usuarios del Centro de Rehabilitación para adultos ciegos </w:t>
            </w:r>
            <w:proofErr w:type="gramStart"/>
            <w:r w:rsidRPr="00F92E65">
              <w:rPr>
                <w:rFonts w:ascii="Arial" w:eastAsia="Times New Roman" w:hAnsi="Arial" w:cs="Arial"/>
                <w:color w:val="000000"/>
                <w:sz w:val="22"/>
                <w:szCs w:val="22"/>
                <w:bdr w:val="none" w:sz="0" w:space="0" w:color="auto" w:frame="1"/>
              </w:rPr>
              <w:t>CRAC  de</w:t>
            </w:r>
            <w:proofErr w:type="gramEnd"/>
            <w:r w:rsidRPr="00F92E65">
              <w:rPr>
                <w:rFonts w:ascii="Arial" w:eastAsia="Times New Roman" w:hAnsi="Arial" w:cs="Arial"/>
                <w:color w:val="000000"/>
                <w:sz w:val="22"/>
                <w:szCs w:val="22"/>
                <w:bdr w:val="none" w:sz="0" w:space="0" w:color="auto" w:frame="1"/>
              </w:rPr>
              <w:t xml:space="preserve"> los servicios que ofrece el INCI. </w:t>
            </w:r>
          </w:p>
        </w:tc>
        <w:tc>
          <w:tcPr>
            <w:tcW w:w="21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71A950B"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Equipo Gestión Interinstitucional </w:t>
            </w:r>
          </w:p>
        </w:tc>
        <w:tc>
          <w:tcPr>
            <w:tcW w:w="20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01D4A290"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Septiembre 16 de 2021</w:t>
            </w:r>
          </w:p>
        </w:tc>
        <w:tc>
          <w:tcPr>
            <w:tcW w:w="20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56D2070"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Septiembre 16 de 2021</w:t>
            </w:r>
          </w:p>
        </w:tc>
      </w:tr>
      <w:tr w:rsidR="006B3831" w:rsidRPr="00F92E65" w14:paraId="004E387A" w14:textId="77777777" w:rsidTr="00341A78">
        <w:trPr>
          <w:trHeight w:val="643"/>
        </w:trPr>
        <w:tc>
          <w:tcPr>
            <w:tcW w:w="2560"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6138DB72"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Derechos y deberes del consumidor  </w:t>
            </w:r>
          </w:p>
        </w:tc>
        <w:tc>
          <w:tcPr>
            <w:tcW w:w="21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D478931"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Superintendencia de Industria y Comercio   </w:t>
            </w:r>
          </w:p>
        </w:tc>
        <w:tc>
          <w:tcPr>
            <w:tcW w:w="20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C670268"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Septiembre 23 de 2021</w:t>
            </w:r>
          </w:p>
        </w:tc>
        <w:tc>
          <w:tcPr>
            <w:tcW w:w="20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36D40EF2"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shd w:val="clear" w:color="auto" w:fill="FFFFFF"/>
              </w:rPr>
              <w:t>Septiembre 23 de 2021</w:t>
            </w:r>
          </w:p>
        </w:tc>
      </w:tr>
      <w:tr w:rsidR="006B3831" w:rsidRPr="00F92E65" w14:paraId="47EB7CF1" w14:textId="77777777" w:rsidTr="00341A78">
        <w:trPr>
          <w:trHeight w:val="643"/>
        </w:trPr>
        <w:tc>
          <w:tcPr>
            <w:tcW w:w="2560"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53D95CA3"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Taller de políticas públicas  </w:t>
            </w:r>
          </w:p>
        </w:tc>
        <w:tc>
          <w:tcPr>
            <w:tcW w:w="21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54C3BB85"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Equipo Gestión Interinstitucional INCI </w:t>
            </w:r>
          </w:p>
        </w:tc>
        <w:tc>
          <w:tcPr>
            <w:tcW w:w="20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3FDD187"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septiembre 30 a octubre 29 de 2021</w:t>
            </w:r>
          </w:p>
        </w:tc>
        <w:tc>
          <w:tcPr>
            <w:tcW w:w="20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B5C1DAE"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shd w:val="clear" w:color="auto" w:fill="FFFFFF"/>
              </w:rPr>
              <w:t xml:space="preserve">septiembre 30 </w:t>
            </w:r>
            <w:proofErr w:type="gramStart"/>
            <w:r w:rsidRPr="00F92E65">
              <w:rPr>
                <w:rFonts w:ascii="Arial" w:eastAsia="Times New Roman" w:hAnsi="Arial" w:cs="Arial"/>
                <w:color w:val="000000"/>
                <w:sz w:val="22"/>
                <w:szCs w:val="22"/>
                <w:bdr w:val="none" w:sz="0" w:space="0" w:color="auto" w:frame="1"/>
                <w:shd w:val="clear" w:color="auto" w:fill="FFFFFF"/>
              </w:rPr>
              <w:t>a  octubre</w:t>
            </w:r>
            <w:proofErr w:type="gramEnd"/>
            <w:r w:rsidRPr="00F92E65">
              <w:rPr>
                <w:rFonts w:ascii="Arial" w:eastAsia="Times New Roman" w:hAnsi="Arial" w:cs="Arial"/>
                <w:color w:val="000000"/>
                <w:sz w:val="22"/>
                <w:szCs w:val="22"/>
                <w:bdr w:val="none" w:sz="0" w:space="0" w:color="auto" w:frame="1"/>
                <w:shd w:val="clear" w:color="auto" w:fill="FFFFFF"/>
              </w:rPr>
              <w:t xml:space="preserve"> 29 de 2021</w:t>
            </w:r>
          </w:p>
        </w:tc>
      </w:tr>
      <w:tr w:rsidR="006B3831" w:rsidRPr="00F92E65" w14:paraId="7240ADCC" w14:textId="77777777" w:rsidTr="00341A78">
        <w:trPr>
          <w:trHeight w:val="943"/>
        </w:trPr>
        <w:tc>
          <w:tcPr>
            <w:tcW w:w="2560"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30251693"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Taller de comunicación  </w:t>
            </w:r>
          </w:p>
        </w:tc>
        <w:tc>
          <w:tcPr>
            <w:tcW w:w="21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19DFC3E5"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Equipo Gestión Interinstitucional INCI- Emisora </w:t>
            </w:r>
          </w:p>
        </w:tc>
        <w:tc>
          <w:tcPr>
            <w:tcW w:w="20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386AEE66"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Noviembre 25 de 2021</w:t>
            </w:r>
          </w:p>
        </w:tc>
        <w:tc>
          <w:tcPr>
            <w:tcW w:w="20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948A075"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Noviembre 25 de 2021</w:t>
            </w:r>
          </w:p>
        </w:tc>
      </w:tr>
      <w:tr w:rsidR="006B3831" w:rsidRPr="00F92E65" w14:paraId="043FBD9A" w14:textId="77777777" w:rsidTr="00341A78">
        <w:trPr>
          <w:trHeight w:val="643"/>
        </w:trPr>
        <w:tc>
          <w:tcPr>
            <w:tcW w:w="2560" w:type="dxa"/>
            <w:tcBorders>
              <w:top w:val="nil"/>
              <w:left w:val="single" w:sz="8" w:space="0" w:color="auto"/>
              <w:bottom w:val="single" w:sz="8" w:space="0" w:color="auto"/>
              <w:right w:val="single" w:sz="8" w:space="0" w:color="auto"/>
            </w:tcBorders>
            <w:shd w:val="clear" w:color="auto" w:fill="FFFFFF"/>
            <w:tcMar>
              <w:top w:w="15" w:type="dxa"/>
              <w:left w:w="15" w:type="dxa"/>
              <w:bottom w:w="15" w:type="dxa"/>
              <w:right w:w="15" w:type="dxa"/>
            </w:tcMar>
            <w:vAlign w:val="center"/>
            <w:hideMark/>
          </w:tcPr>
          <w:p w14:paraId="365870B5"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Con los datos personales todos dejamos huella </w:t>
            </w:r>
          </w:p>
        </w:tc>
        <w:tc>
          <w:tcPr>
            <w:tcW w:w="21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79E8A47F"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Superintendencia de Industria y Comercio   </w:t>
            </w:r>
          </w:p>
        </w:tc>
        <w:tc>
          <w:tcPr>
            <w:tcW w:w="2033"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6CFB86AF"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Noviembre de 2021</w:t>
            </w:r>
          </w:p>
        </w:tc>
        <w:tc>
          <w:tcPr>
            <w:tcW w:w="2092" w:type="dxa"/>
            <w:tcBorders>
              <w:top w:val="nil"/>
              <w:left w:val="nil"/>
              <w:bottom w:val="single" w:sz="8" w:space="0" w:color="auto"/>
              <w:right w:val="single" w:sz="8" w:space="0" w:color="auto"/>
            </w:tcBorders>
            <w:shd w:val="clear" w:color="auto" w:fill="FFFFFF"/>
            <w:tcMar>
              <w:top w:w="15" w:type="dxa"/>
              <w:left w:w="15" w:type="dxa"/>
              <w:bottom w:w="15" w:type="dxa"/>
              <w:right w:w="15" w:type="dxa"/>
            </w:tcMar>
            <w:vAlign w:val="center"/>
            <w:hideMark/>
          </w:tcPr>
          <w:p w14:paraId="086ACCCE" w14:textId="77777777" w:rsidR="006B3831" w:rsidRPr="00F92E65" w:rsidRDefault="006B3831" w:rsidP="00341A78">
            <w:pPr>
              <w:rPr>
                <w:rFonts w:eastAsia="Times New Roman"/>
                <w:color w:val="000000"/>
                <w:sz w:val="22"/>
                <w:szCs w:val="22"/>
              </w:rPr>
            </w:pPr>
            <w:r w:rsidRPr="00F92E65">
              <w:rPr>
                <w:rFonts w:ascii="Arial" w:eastAsia="Times New Roman" w:hAnsi="Arial" w:cs="Arial"/>
                <w:color w:val="000000"/>
                <w:sz w:val="22"/>
                <w:szCs w:val="22"/>
                <w:bdr w:val="none" w:sz="0" w:space="0" w:color="auto" w:frame="1"/>
              </w:rPr>
              <w:t>Noviembre 25 de 2021</w:t>
            </w:r>
          </w:p>
        </w:tc>
      </w:tr>
    </w:tbl>
    <w:p w14:paraId="69630BF8" w14:textId="77777777" w:rsidR="0074631C" w:rsidRDefault="0074631C" w:rsidP="0074631C">
      <w:pPr>
        <w:spacing w:after="160" w:line="259" w:lineRule="auto"/>
        <w:rPr>
          <w:rFonts w:ascii="Arial" w:hAnsi="Arial" w:cs="Arial"/>
          <w:lang w:val="es-ES"/>
        </w:rPr>
      </w:pPr>
    </w:p>
    <w:p w14:paraId="27D45193" w14:textId="504B85C9" w:rsidR="0074631C" w:rsidRPr="006B3831" w:rsidRDefault="0074631C" w:rsidP="006B3831">
      <w:pPr>
        <w:pStyle w:val="Prrafodelista"/>
        <w:numPr>
          <w:ilvl w:val="0"/>
          <w:numId w:val="4"/>
        </w:numPr>
        <w:spacing w:after="160" w:line="259" w:lineRule="auto"/>
        <w:jc w:val="both"/>
        <w:rPr>
          <w:rFonts w:ascii="Arial" w:hAnsi="Arial" w:cs="Arial"/>
        </w:rPr>
      </w:pPr>
      <w:r w:rsidRPr="006B3831">
        <w:rPr>
          <w:rFonts w:ascii="Arial" w:hAnsi="Arial" w:cs="Arial"/>
        </w:rPr>
        <w:lastRenderedPageBreak/>
        <w:t xml:space="preserve">Página web, sección transparencia: Esta publicado todo lo establecido por la Ley 1712 de 2014 y la Resolución 3564 de 2015. </w:t>
      </w:r>
      <w:hyperlink r:id="rId35" w:history="1">
        <w:r w:rsidRPr="006B3831">
          <w:rPr>
            <w:rStyle w:val="Hipervnculo"/>
            <w:rFonts w:ascii="Arial" w:hAnsi="Arial" w:cs="Arial"/>
          </w:rPr>
          <w:t>www.inci.gov.co/transparencia</w:t>
        </w:r>
      </w:hyperlink>
      <w:r w:rsidRPr="006B3831">
        <w:rPr>
          <w:rStyle w:val="Hipervnculo"/>
          <w:rFonts w:ascii="Arial" w:hAnsi="Arial" w:cs="Arial"/>
        </w:rPr>
        <w:t xml:space="preserve"> </w:t>
      </w:r>
      <w:r w:rsidR="00522822" w:rsidRPr="006B3831">
        <w:rPr>
          <w:rStyle w:val="Hipervnculo"/>
          <w:rFonts w:ascii="Arial" w:hAnsi="Arial" w:cs="Arial"/>
          <w:u w:val="none"/>
        </w:rPr>
        <w:t>para que la ciudadanía conozca</w:t>
      </w:r>
      <w:r w:rsidRPr="006B3831">
        <w:rPr>
          <w:rStyle w:val="Hipervnculo"/>
          <w:rFonts w:ascii="Arial" w:hAnsi="Arial" w:cs="Arial"/>
          <w:u w:val="none"/>
        </w:rPr>
        <w:t xml:space="preserve"> los planes y la gestión adelantada por los diferentes procesos. </w:t>
      </w:r>
    </w:p>
    <w:p w14:paraId="174A4806" w14:textId="77777777" w:rsidR="0074631C" w:rsidRPr="00FA49D9" w:rsidRDefault="0074631C" w:rsidP="0074631C">
      <w:pPr>
        <w:pStyle w:val="Prrafodelista"/>
        <w:ind w:left="426"/>
        <w:jc w:val="both"/>
        <w:rPr>
          <w:rFonts w:ascii="Arial" w:hAnsi="Arial" w:cs="Arial"/>
        </w:rPr>
      </w:pPr>
      <w:r w:rsidRPr="00FA49D9">
        <w:rPr>
          <w:rFonts w:ascii="Arial" w:hAnsi="Arial" w:cs="Arial"/>
        </w:rPr>
        <w:t xml:space="preserve"> </w:t>
      </w:r>
    </w:p>
    <w:p w14:paraId="3B0A7050" w14:textId="10492974" w:rsidR="0074631C" w:rsidRDefault="00C967F0" w:rsidP="006B3831">
      <w:pPr>
        <w:pStyle w:val="Prrafodelista"/>
        <w:numPr>
          <w:ilvl w:val="0"/>
          <w:numId w:val="4"/>
        </w:numPr>
        <w:spacing w:after="160" w:line="259" w:lineRule="auto"/>
        <w:jc w:val="both"/>
        <w:rPr>
          <w:rFonts w:ascii="Arial" w:hAnsi="Arial" w:cs="Arial"/>
        </w:rPr>
      </w:pPr>
      <w:r>
        <w:rPr>
          <w:rFonts w:ascii="Arial" w:hAnsi="Arial" w:cs="Arial"/>
        </w:rPr>
        <w:t>S</w:t>
      </w:r>
      <w:r w:rsidR="0074631C">
        <w:rPr>
          <w:rFonts w:ascii="Arial" w:hAnsi="Arial" w:cs="Arial"/>
        </w:rPr>
        <w:t>ervicio al ciudadano: Se at</w:t>
      </w:r>
      <w:r w:rsidR="0074631C" w:rsidRPr="0074631C">
        <w:rPr>
          <w:rFonts w:ascii="Arial" w:hAnsi="Arial" w:cs="Arial"/>
        </w:rPr>
        <w:t>end</w:t>
      </w:r>
      <w:r w:rsidR="0074631C">
        <w:rPr>
          <w:rFonts w:ascii="Arial" w:hAnsi="Arial" w:cs="Arial"/>
        </w:rPr>
        <w:t xml:space="preserve">ieron las </w:t>
      </w:r>
      <w:r w:rsidR="0074631C" w:rsidRPr="0074631C">
        <w:rPr>
          <w:rFonts w:ascii="Arial" w:hAnsi="Arial" w:cs="Arial"/>
        </w:rPr>
        <w:t xml:space="preserve">PQRSD </w:t>
      </w:r>
      <w:r w:rsidR="0074631C">
        <w:rPr>
          <w:rFonts w:ascii="Arial" w:hAnsi="Arial" w:cs="Arial"/>
        </w:rPr>
        <w:t xml:space="preserve">vía telefónica, correo electrónico y a través de la página web en </w:t>
      </w:r>
      <w:hyperlink r:id="rId36" w:history="1">
        <w:r w:rsidR="0074631C" w:rsidRPr="00F33C3B">
          <w:rPr>
            <w:rStyle w:val="Hipervnculo"/>
            <w:rFonts w:ascii="Arial" w:hAnsi="Arial" w:cs="Arial"/>
          </w:rPr>
          <w:t>http://201.217.217.2:8081/orfeo/formularioWeb/</w:t>
        </w:r>
      </w:hyperlink>
    </w:p>
    <w:p w14:paraId="38D3F579" w14:textId="77777777" w:rsidR="0074631C" w:rsidRDefault="0074631C" w:rsidP="0074631C">
      <w:pPr>
        <w:pStyle w:val="Prrafodelista"/>
        <w:rPr>
          <w:rFonts w:ascii="Arial" w:hAnsi="Arial" w:cs="Arial"/>
        </w:rPr>
      </w:pPr>
    </w:p>
    <w:p w14:paraId="715345C1" w14:textId="5747EA5B" w:rsidR="0067489E" w:rsidRDefault="0074631C" w:rsidP="0074631C">
      <w:pPr>
        <w:pStyle w:val="Prrafodelista"/>
        <w:spacing w:after="160" w:line="259" w:lineRule="auto"/>
        <w:jc w:val="both"/>
        <w:rPr>
          <w:rFonts w:ascii="Arial" w:hAnsi="Arial" w:cs="Arial"/>
        </w:rPr>
      </w:pPr>
      <w:r w:rsidRPr="0074631C">
        <w:rPr>
          <w:rFonts w:ascii="Arial" w:hAnsi="Arial" w:cs="Arial"/>
        </w:rPr>
        <w:t>Los informes reposan en la sección de transparencia, instrumentos de</w:t>
      </w:r>
      <w:r w:rsidR="0067489E">
        <w:rPr>
          <w:rFonts w:ascii="Arial" w:hAnsi="Arial" w:cs="Arial"/>
        </w:rPr>
        <w:t xml:space="preserve"> información de gestión pública:</w:t>
      </w:r>
      <w:r w:rsidRPr="0074631C">
        <w:rPr>
          <w:rFonts w:ascii="Arial" w:hAnsi="Arial" w:cs="Arial"/>
        </w:rPr>
        <w:t xml:space="preserve"> </w:t>
      </w:r>
    </w:p>
    <w:p w14:paraId="7CF6985F" w14:textId="1B406342" w:rsidR="00F92E65" w:rsidRDefault="00F92E65" w:rsidP="0074631C">
      <w:pPr>
        <w:pStyle w:val="Prrafodelista"/>
        <w:spacing w:after="160" w:line="259" w:lineRule="auto"/>
        <w:jc w:val="both"/>
        <w:rPr>
          <w:rFonts w:ascii="Arial" w:hAnsi="Arial" w:cs="Arial"/>
        </w:rPr>
      </w:pPr>
    </w:p>
    <w:p w14:paraId="102CA070" w14:textId="1B987346" w:rsidR="00F92E65" w:rsidRDefault="00DB660B" w:rsidP="0074631C">
      <w:pPr>
        <w:pStyle w:val="Prrafodelista"/>
        <w:spacing w:after="160" w:line="259" w:lineRule="auto"/>
        <w:jc w:val="both"/>
        <w:rPr>
          <w:rFonts w:ascii="Arial" w:hAnsi="Arial" w:cs="Arial"/>
        </w:rPr>
      </w:pPr>
      <w:hyperlink r:id="rId37" w:history="1">
        <w:r w:rsidR="00F92E65" w:rsidRPr="00EF49A2">
          <w:rPr>
            <w:rStyle w:val="Hipervnculo"/>
            <w:rFonts w:ascii="Arial" w:hAnsi="Arial" w:cs="Arial"/>
          </w:rPr>
          <w:t>https://www.inci.gov.co/transparencia/49-informes-trimestrales-sobre-acceso-la-informacion-quejas-y-reclamos</w:t>
        </w:r>
      </w:hyperlink>
    </w:p>
    <w:p w14:paraId="614F2FF5" w14:textId="77777777" w:rsidR="00F92E65" w:rsidRDefault="00F92E65" w:rsidP="0074631C">
      <w:pPr>
        <w:pStyle w:val="Prrafodelista"/>
        <w:spacing w:after="160" w:line="259" w:lineRule="auto"/>
        <w:jc w:val="both"/>
        <w:rPr>
          <w:rFonts w:ascii="Arial" w:hAnsi="Arial" w:cs="Arial"/>
        </w:rPr>
      </w:pPr>
    </w:p>
    <w:p w14:paraId="5E58B984" w14:textId="0B2F2670" w:rsidR="00522822" w:rsidRPr="00522822" w:rsidRDefault="00522822" w:rsidP="006B3831">
      <w:pPr>
        <w:pStyle w:val="Prrafodelista"/>
        <w:numPr>
          <w:ilvl w:val="0"/>
          <w:numId w:val="4"/>
        </w:numPr>
        <w:spacing w:after="160" w:line="259" w:lineRule="auto"/>
        <w:jc w:val="both"/>
        <w:rPr>
          <w:rFonts w:ascii="Arial" w:hAnsi="Arial" w:cs="Arial"/>
        </w:rPr>
      </w:pPr>
      <w:r>
        <w:rPr>
          <w:rFonts w:ascii="Arial" w:hAnsi="Arial" w:cs="Arial"/>
        </w:rPr>
        <w:t>Rendición de cuentas anual del Instituto Nacional para Ciegos realizada en 10 de diciembre de 202</w:t>
      </w:r>
      <w:r w:rsidR="00F92E65">
        <w:rPr>
          <w:rFonts w:ascii="Arial" w:hAnsi="Arial" w:cs="Arial"/>
        </w:rPr>
        <w:t>1</w:t>
      </w:r>
    </w:p>
    <w:p w14:paraId="2FC15B32" w14:textId="77777777" w:rsidR="0074631C" w:rsidRPr="0074631C" w:rsidRDefault="0074631C" w:rsidP="0074631C">
      <w:pPr>
        <w:pStyle w:val="Sinespaciado"/>
        <w:jc w:val="both"/>
        <w:rPr>
          <w:rFonts w:ascii="Arial" w:hAnsi="Arial" w:cs="Arial"/>
        </w:rPr>
      </w:pPr>
    </w:p>
    <w:p w14:paraId="27717286" w14:textId="35089A95" w:rsidR="00FA49D9" w:rsidRPr="001918D7" w:rsidRDefault="001918D7" w:rsidP="001918D7">
      <w:pPr>
        <w:pStyle w:val="Ttulo2"/>
        <w:jc w:val="center"/>
        <w:rPr>
          <w:rFonts w:ascii="Arial" w:hAnsi="Arial" w:cs="Arial"/>
          <w:color w:val="000000"/>
        </w:rPr>
      </w:pPr>
      <w:r w:rsidRPr="00540398">
        <w:rPr>
          <w:rFonts w:ascii="Arial" w:hAnsi="Arial" w:cs="Arial"/>
          <w:b/>
          <w:sz w:val="28"/>
        </w:rPr>
        <w:t xml:space="preserve">ANÁLISIS DE LOS RESULTADOS OBTENIDOS EN LA IMPLEMENTACIÓN DE LA ESTRATEGIA DE </w:t>
      </w:r>
      <w:r>
        <w:rPr>
          <w:rFonts w:ascii="Arial" w:hAnsi="Arial" w:cs="Arial"/>
          <w:b/>
          <w:sz w:val="28"/>
        </w:rPr>
        <w:t xml:space="preserve">PARTICIPACION </w:t>
      </w:r>
      <w:r w:rsidR="00903CE7">
        <w:rPr>
          <w:rFonts w:ascii="Arial" w:hAnsi="Arial" w:cs="Arial"/>
          <w:b/>
          <w:sz w:val="28"/>
        </w:rPr>
        <w:t>CIUDADANA</w:t>
      </w:r>
    </w:p>
    <w:p w14:paraId="6578AA1D" w14:textId="77777777" w:rsidR="001918D7" w:rsidRDefault="001918D7" w:rsidP="00FA49D9">
      <w:pPr>
        <w:jc w:val="both"/>
        <w:rPr>
          <w:rFonts w:ascii="Arial" w:hAnsi="Arial" w:cs="Arial"/>
          <w:color w:val="000000"/>
        </w:rPr>
      </w:pPr>
    </w:p>
    <w:p w14:paraId="42617AD7" w14:textId="30B26C30" w:rsidR="00F92E65" w:rsidRDefault="00F92E65" w:rsidP="00F92E65">
      <w:pPr>
        <w:pStyle w:val="Sinespaciado"/>
        <w:jc w:val="both"/>
        <w:rPr>
          <w:rFonts w:ascii="Arial" w:hAnsi="Arial" w:cs="Arial"/>
          <w:sz w:val="24"/>
        </w:rPr>
      </w:pPr>
    </w:p>
    <w:p w14:paraId="46434663" w14:textId="73206924" w:rsidR="00FA49D9" w:rsidRPr="006B3831" w:rsidRDefault="00B70D8F" w:rsidP="006B3831">
      <w:pPr>
        <w:pStyle w:val="Prrafodelista"/>
        <w:numPr>
          <w:ilvl w:val="0"/>
          <w:numId w:val="23"/>
        </w:numPr>
        <w:jc w:val="both"/>
        <w:rPr>
          <w:rFonts w:ascii="Arial" w:hAnsi="Arial" w:cs="Arial"/>
          <w:color w:val="000000"/>
        </w:rPr>
      </w:pPr>
      <w:r w:rsidRPr="006B3831">
        <w:rPr>
          <w:rFonts w:ascii="Arial" w:hAnsi="Arial" w:cs="Arial"/>
          <w:color w:val="000000"/>
        </w:rPr>
        <w:t>A</w:t>
      </w:r>
      <w:r w:rsidR="00F92E65" w:rsidRPr="006B3831">
        <w:rPr>
          <w:rFonts w:ascii="Arial" w:hAnsi="Arial" w:cs="Arial"/>
          <w:color w:val="000000"/>
        </w:rPr>
        <w:t xml:space="preserve"> </w:t>
      </w:r>
      <w:r w:rsidR="00DB7CC5" w:rsidRPr="006B3831">
        <w:rPr>
          <w:rFonts w:ascii="Arial" w:hAnsi="Arial" w:cs="Arial"/>
          <w:color w:val="000000"/>
        </w:rPr>
        <w:t>l</w:t>
      </w:r>
      <w:r w:rsidR="00F92E65" w:rsidRPr="006B3831">
        <w:rPr>
          <w:rFonts w:ascii="Arial" w:hAnsi="Arial" w:cs="Arial"/>
          <w:color w:val="000000"/>
        </w:rPr>
        <w:t>os</w:t>
      </w:r>
      <w:r w:rsidR="00DB7CC5" w:rsidRPr="006B3831">
        <w:rPr>
          <w:rFonts w:ascii="Arial" w:hAnsi="Arial" w:cs="Arial"/>
          <w:color w:val="000000"/>
        </w:rPr>
        <w:t xml:space="preserve"> espacio</w:t>
      </w:r>
      <w:r w:rsidR="00F92E65" w:rsidRPr="006B3831">
        <w:rPr>
          <w:rFonts w:ascii="Arial" w:hAnsi="Arial" w:cs="Arial"/>
          <w:color w:val="000000"/>
        </w:rPr>
        <w:t>s</w:t>
      </w:r>
      <w:r w:rsidR="00DB7CC5" w:rsidRPr="006B3831">
        <w:rPr>
          <w:rFonts w:ascii="Arial" w:hAnsi="Arial" w:cs="Arial"/>
          <w:color w:val="000000"/>
        </w:rPr>
        <w:t xml:space="preserve"> de asesoría para la promoción de la participación ciudadana </w:t>
      </w:r>
      <w:r w:rsidR="00FA49D9" w:rsidRPr="006B3831">
        <w:rPr>
          <w:rFonts w:ascii="Arial" w:hAnsi="Arial" w:cs="Arial"/>
          <w:color w:val="000000"/>
        </w:rPr>
        <w:t xml:space="preserve">asistieron personas con discapacidad visual </w:t>
      </w:r>
      <w:r w:rsidRPr="006B3831">
        <w:rPr>
          <w:rFonts w:ascii="Arial" w:hAnsi="Arial" w:cs="Arial"/>
          <w:color w:val="000000"/>
        </w:rPr>
        <w:t xml:space="preserve">y organizaciones </w:t>
      </w:r>
      <w:r w:rsidR="00DB7CC5" w:rsidRPr="006B3831">
        <w:rPr>
          <w:rFonts w:ascii="Arial" w:hAnsi="Arial" w:cs="Arial"/>
          <w:color w:val="000000"/>
        </w:rPr>
        <w:t xml:space="preserve">de personas con discapacidad </w:t>
      </w:r>
      <w:r w:rsidR="0071594C" w:rsidRPr="006B3831">
        <w:rPr>
          <w:rFonts w:ascii="Arial" w:hAnsi="Arial" w:cs="Arial"/>
          <w:color w:val="000000"/>
        </w:rPr>
        <w:t xml:space="preserve">visual </w:t>
      </w:r>
      <w:r w:rsidR="00DB7CC5" w:rsidRPr="006B3831">
        <w:rPr>
          <w:rFonts w:ascii="Arial" w:hAnsi="Arial" w:cs="Arial"/>
          <w:color w:val="000000"/>
        </w:rPr>
        <w:t xml:space="preserve">y </w:t>
      </w:r>
      <w:r w:rsidR="0071594C" w:rsidRPr="006B3831">
        <w:rPr>
          <w:rFonts w:ascii="Arial" w:hAnsi="Arial" w:cs="Arial"/>
          <w:lang w:val="es-ES"/>
        </w:rPr>
        <w:t xml:space="preserve">a través de los otros tres (3) mecanismos (Página web-transparencia, atención al ciudadano y la rendición de cuentas) diferentes grupos poblacionales tuvieron la posibilidad de interactuar con la entidad y de conocer la gestión adelantada. </w:t>
      </w:r>
    </w:p>
    <w:p w14:paraId="1DF0174A" w14:textId="77777777" w:rsidR="00FA49D9" w:rsidRDefault="00FA49D9" w:rsidP="00FA49D9">
      <w:pPr>
        <w:jc w:val="both"/>
        <w:rPr>
          <w:rFonts w:ascii="Arial" w:hAnsi="Arial" w:cs="Arial"/>
          <w:color w:val="000000"/>
        </w:rPr>
      </w:pPr>
    </w:p>
    <w:p w14:paraId="1D017EFC" w14:textId="66844FB4" w:rsidR="00FA49D9" w:rsidRPr="006B3831" w:rsidRDefault="00FA49D9" w:rsidP="006B3831">
      <w:pPr>
        <w:pStyle w:val="Prrafodelista"/>
        <w:numPr>
          <w:ilvl w:val="0"/>
          <w:numId w:val="23"/>
        </w:numPr>
        <w:jc w:val="both"/>
        <w:rPr>
          <w:rFonts w:ascii="Arial" w:hAnsi="Arial" w:cs="Arial"/>
          <w:color w:val="000000"/>
        </w:rPr>
      </w:pPr>
      <w:r w:rsidRPr="006B3831">
        <w:rPr>
          <w:rFonts w:ascii="Arial" w:hAnsi="Arial" w:cs="Arial"/>
          <w:color w:val="000000"/>
        </w:rPr>
        <w:t>Meta</w:t>
      </w:r>
      <w:r w:rsidR="0047755C" w:rsidRPr="006B3831">
        <w:rPr>
          <w:rFonts w:ascii="Arial" w:hAnsi="Arial" w:cs="Arial"/>
          <w:color w:val="000000"/>
        </w:rPr>
        <w:t xml:space="preserve"> institucional</w:t>
      </w:r>
      <w:r w:rsidRPr="006B3831">
        <w:rPr>
          <w:rFonts w:ascii="Arial" w:hAnsi="Arial" w:cs="Arial"/>
          <w:color w:val="000000"/>
        </w:rPr>
        <w:t xml:space="preserve"> </w:t>
      </w:r>
      <w:r w:rsidR="006F12DC" w:rsidRPr="006B3831">
        <w:rPr>
          <w:rFonts w:ascii="Arial" w:hAnsi="Arial" w:cs="Arial"/>
          <w:color w:val="000000"/>
        </w:rPr>
        <w:t>asociada</w:t>
      </w:r>
      <w:r w:rsidRPr="006B3831">
        <w:rPr>
          <w:rFonts w:ascii="Arial" w:hAnsi="Arial" w:cs="Arial"/>
          <w:color w:val="000000"/>
        </w:rPr>
        <w:t>: Promover y asesorar a organizaciones sociales, familia y otros colectivos de personas con discapacidad visual, para la participación y el ejercicio de sus derechos</w:t>
      </w:r>
    </w:p>
    <w:p w14:paraId="5D7154C6" w14:textId="77777777" w:rsidR="00FA49D9" w:rsidRDefault="00FA49D9" w:rsidP="00FA49D9">
      <w:pPr>
        <w:jc w:val="both"/>
        <w:rPr>
          <w:rFonts w:ascii="Arial" w:hAnsi="Arial" w:cs="Arial"/>
          <w:color w:val="000000"/>
        </w:rPr>
      </w:pPr>
    </w:p>
    <w:p w14:paraId="5FCE17DB" w14:textId="26AEF83D" w:rsidR="00FA49D9" w:rsidRPr="006B3831" w:rsidRDefault="00FA49D9" w:rsidP="006B3831">
      <w:pPr>
        <w:pStyle w:val="Prrafodelista"/>
        <w:numPr>
          <w:ilvl w:val="0"/>
          <w:numId w:val="23"/>
        </w:numPr>
        <w:jc w:val="both"/>
        <w:rPr>
          <w:rFonts w:ascii="Arial" w:hAnsi="Arial" w:cs="Arial"/>
          <w:color w:val="000000"/>
        </w:rPr>
      </w:pPr>
      <w:r w:rsidRPr="006B3831">
        <w:rPr>
          <w:rFonts w:ascii="Arial" w:hAnsi="Arial" w:cs="Arial"/>
          <w:color w:val="000000"/>
        </w:rPr>
        <w:t xml:space="preserve">Evaluación y </w:t>
      </w:r>
      <w:r w:rsidR="002979A0" w:rsidRPr="006B3831">
        <w:rPr>
          <w:rFonts w:ascii="Arial" w:hAnsi="Arial" w:cs="Arial"/>
          <w:color w:val="000000"/>
        </w:rPr>
        <w:t>recomendaciones de cada espacio: No se presentaron</w:t>
      </w:r>
      <w:r w:rsidR="00C42C0A" w:rsidRPr="006B3831">
        <w:rPr>
          <w:rFonts w:ascii="Arial" w:hAnsi="Arial" w:cs="Arial"/>
          <w:color w:val="000000"/>
        </w:rPr>
        <w:t xml:space="preserve"> recomendaciones por parte de la ciudadanía.</w:t>
      </w:r>
    </w:p>
    <w:p w14:paraId="007603EE" w14:textId="77777777" w:rsidR="006F12DC" w:rsidRPr="006F12DC" w:rsidRDefault="006F12DC" w:rsidP="006F12DC">
      <w:pPr>
        <w:pStyle w:val="Prrafodelista"/>
        <w:ind w:left="780"/>
        <w:jc w:val="both"/>
        <w:rPr>
          <w:rFonts w:ascii="Arial" w:hAnsi="Arial" w:cs="Arial"/>
          <w:color w:val="000000"/>
        </w:rPr>
      </w:pPr>
    </w:p>
    <w:p w14:paraId="4A816CFE" w14:textId="5EAE8DD2" w:rsidR="00FA49D9" w:rsidRPr="006B3831" w:rsidRDefault="00FA49D9" w:rsidP="006B3831">
      <w:pPr>
        <w:pStyle w:val="Prrafodelista"/>
        <w:numPr>
          <w:ilvl w:val="0"/>
          <w:numId w:val="23"/>
        </w:numPr>
        <w:jc w:val="both"/>
        <w:rPr>
          <w:rFonts w:ascii="Arial" w:hAnsi="Arial" w:cs="Arial"/>
          <w:color w:val="000000"/>
        </w:rPr>
      </w:pPr>
      <w:r w:rsidRPr="006B3831">
        <w:rPr>
          <w:rFonts w:ascii="Arial" w:hAnsi="Arial" w:cs="Arial"/>
          <w:color w:val="000000"/>
        </w:rPr>
        <w:t xml:space="preserve">Avance en los compromisos adquiridos en los espacios de diálogo y las acciones de mejoramiento en la gestión de la entidad: </w:t>
      </w:r>
      <w:r w:rsidR="0047755C" w:rsidRPr="006B3831">
        <w:rPr>
          <w:rFonts w:ascii="Arial" w:hAnsi="Arial" w:cs="Arial"/>
          <w:color w:val="000000"/>
        </w:rPr>
        <w:t>No se establecieron compromisos</w:t>
      </w:r>
    </w:p>
    <w:p w14:paraId="623F3A91" w14:textId="77777777" w:rsidR="00FA49D9" w:rsidRDefault="00FA49D9" w:rsidP="00FA49D9">
      <w:pPr>
        <w:jc w:val="both"/>
        <w:rPr>
          <w:rFonts w:ascii="Arial" w:hAnsi="Arial" w:cs="Arial"/>
          <w:color w:val="000000"/>
        </w:rPr>
      </w:pPr>
    </w:p>
    <w:p w14:paraId="3150BD4C" w14:textId="7EDA874A" w:rsidR="002322FB" w:rsidRPr="006B3831" w:rsidRDefault="00FA49D9" w:rsidP="0017767F">
      <w:pPr>
        <w:pStyle w:val="Prrafodelista"/>
        <w:numPr>
          <w:ilvl w:val="0"/>
          <w:numId w:val="23"/>
        </w:numPr>
        <w:jc w:val="both"/>
        <w:rPr>
          <w:rFonts w:ascii="Arial" w:hAnsi="Arial" w:cs="Arial"/>
          <w:color w:val="000000"/>
        </w:rPr>
      </w:pPr>
      <w:r w:rsidRPr="006B3831">
        <w:rPr>
          <w:rFonts w:ascii="Arial" w:hAnsi="Arial" w:cs="Arial"/>
          <w:color w:val="000000"/>
        </w:rPr>
        <w:t>Nivel de cumplimiento de las actividades establecidas en toda la estrategia de rendición de cuentas: Se cumplió con todas las actividades establecidas en la estrategia</w:t>
      </w:r>
    </w:p>
    <w:sectPr w:rsidR="002322FB" w:rsidRPr="006B38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12998" w14:textId="77777777" w:rsidR="00DB660B" w:rsidRDefault="00DB660B" w:rsidP="00F42AE6">
      <w:r>
        <w:separator/>
      </w:r>
    </w:p>
  </w:endnote>
  <w:endnote w:type="continuationSeparator" w:id="0">
    <w:p w14:paraId="33ACA831" w14:textId="77777777" w:rsidR="00DB660B" w:rsidRDefault="00DB660B" w:rsidP="00F4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8CF3A3" w14:textId="77777777" w:rsidR="00DB660B" w:rsidRDefault="00DB660B" w:rsidP="00F42AE6">
      <w:r>
        <w:separator/>
      </w:r>
    </w:p>
  </w:footnote>
  <w:footnote w:type="continuationSeparator" w:id="0">
    <w:p w14:paraId="05BF239C" w14:textId="77777777" w:rsidR="00DB660B" w:rsidRDefault="00DB660B" w:rsidP="00F42AE6">
      <w:r>
        <w:continuationSeparator/>
      </w:r>
    </w:p>
  </w:footnote>
  <w:footnote w:id="1">
    <w:p w14:paraId="721DA641" w14:textId="50D9D57F" w:rsidR="00AE289A" w:rsidRDefault="00AE289A">
      <w:pPr>
        <w:pStyle w:val="Textonotapie"/>
      </w:pPr>
      <w:r>
        <w:rPr>
          <w:rStyle w:val="Refdenotaalpie"/>
        </w:rPr>
        <w:footnoteRef/>
      </w:r>
      <w:r>
        <w:t xml:space="preserve"> </w:t>
      </w:r>
      <w:hyperlink r:id="rId1" w:history="1">
        <w:r>
          <w:rPr>
            <w:rStyle w:val="Hipervnculo"/>
          </w:rPr>
          <w:t>Rendición de cuentas, un derecho de la ciudadanía - Función Pública (funcionpublica.gov.co)</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247B3"/>
    <w:multiLevelType w:val="hybridMultilevel"/>
    <w:tmpl w:val="A00EC95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9C5F30"/>
    <w:multiLevelType w:val="hybridMultilevel"/>
    <w:tmpl w:val="239C911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63878DE"/>
    <w:multiLevelType w:val="hybridMultilevel"/>
    <w:tmpl w:val="7584A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A275089"/>
    <w:multiLevelType w:val="hybridMultilevel"/>
    <w:tmpl w:val="3C701F1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B5354B7"/>
    <w:multiLevelType w:val="hybridMultilevel"/>
    <w:tmpl w:val="6AB635C4"/>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2D986800"/>
    <w:multiLevelType w:val="hybridMultilevel"/>
    <w:tmpl w:val="27E02F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0264CFC"/>
    <w:multiLevelType w:val="hybridMultilevel"/>
    <w:tmpl w:val="87764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664B56"/>
    <w:multiLevelType w:val="hybridMultilevel"/>
    <w:tmpl w:val="85684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AC4D2E"/>
    <w:multiLevelType w:val="multilevel"/>
    <w:tmpl w:val="A9E8A99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9" w15:restartNumberingAfterBreak="0">
    <w:nsid w:val="3D6D509F"/>
    <w:multiLevelType w:val="hybridMultilevel"/>
    <w:tmpl w:val="EF1A67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5161501"/>
    <w:multiLevelType w:val="hybridMultilevel"/>
    <w:tmpl w:val="7B2A822A"/>
    <w:lvl w:ilvl="0" w:tplc="240A000F">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4749088E"/>
    <w:multiLevelType w:val="hybridMultilevel"/>
    <w:tmpl w:val="9F74A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B786ED0"/>
    <w:multiLevelType w:val="multilevel"/>
    <w:tmpl w:val="6F36C9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11721D4"/>
    <w:multiLevelType w:val="multilevel"/>
    <w:tmpl w:val="D158A72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4C41990"/>
    <w:multiLevelType w:val="hybridMultilevel"/>
    <w:tmpl w:val="9F6A2B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C2B1996"/>
    <w:multiLevelType w:val="hybridMultilevel"/>
    <w:tmpl w:val="52CE2CE6"/>
    <w:lvl w:ilvl="0" w:tplc="16DC69C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C4A47B3"/>
    <w:multiLevelType w:val="hybridMultilevel"/>
    <w:tmpl w:val="6DDC33A6"/>
    <w:lvl w:ilvl="0" w:tplc="6EFC3AE2">
      <w:start w:val="1"/>
      <w:numFmt w:val="decimal"/>
      <w:lvlText w:val="%1."/>
      <w:lvlJc w:val="left"/>
      <w:pPr>
        <w:ind w:left="180" w:hanging="360"/>
      </w:pPr>
      <w:rPr>
        <w:rFonts w:hint="default"/>
        <w:b/>
      </w:rPr>
    </w:lvl>
    <w:lvl w:ilvl="1" w:tplc="240A0019" w:tentative="1">
      <w:start w:val="1"/>
      <w:numFmt w:val="lowerLetter"/>
      <w:lvlText w:val="%2."/>
      <w:lvlJc w:val="left"/>
      <w:pPr>
        <w:ind w:left="900" w:hanging="360"/>
      </w:pPr>
    </w:lvl>
    <w:lvl w:ilvl="2" w:tplc="240A001B" w:tentative="1">
      <w:start w:val="1"/>
      <w:numFmt w:val="lowerRoman"/>
      <w:lvlText w:val="%3."/>
      <w:lvlJc w:val="right"/>
      <w:pPr>
        <w:ind w:left="1620" w:hanging="180"/>
      </w:pPr>
    </w:lvl>
    <w:lvl w:ilvl="3" w:tplc="240A000F" w:tentative="1">
      <w:start w:val="1"/>
      <w:numFmt w:val="decimal"/>
      <w:lvlText w:val="%4."/>
      <w:lvlJc w:val="left"/>
      <w:pPr>
        <w:ind w:left="2340" w:hanging="360"/>
      </w:pPr>
    </w:lvl>
    <w:lvl w:ilvl="4" w:tplc="240A0019" w:tentative="1">
      <w:start w:val="1"/>
      <w:numFmt w:val="lowerLetter"/>
      <w:lvlText w:val="%5."/>
      <w:lvlJc w:val="left"/>
      <w:pPr>
        <w:ind w:left="3060" w:hanging="360"/>
      </w:pPr>
    </w:lvl>
    <w:lvl w:ilvl="5" w:tplc="240A001B" w:tentative="1">
      <w:start w:val="1"/>
      <w:numFmt w:val="lowerRoman"/>
      <w:lvlText w:val="%6."/>
      <w:lvlJc w:val="right"/>
      <w:pPr>
        <w:ind w:left="3780" w:hanging="180"/>
      </w:pPr>
    </w:lvl>
    <w:lvl w:ilvl="6" w:tplc="240A000F" w:tentative="1">
      <w:start w:val="1"/>
      <w:numFmt w:val="decimal"/>
      <w:lvlText w:val="%7."/>
      <w:lvlJc w:val="left"/>
      <w:pPr>
        <w:ind w:left="4500" w:hanging="360"/>
      </w:pPr>
    </w:lvl>
    <w:lvl w:ilvl="7" w:tplc="240A0019" w:tentative="1">
      <w:start w:val="1"/>
      <w:numFmt w:val="lowerLetter"/>
      <w:lvlText w:val="%8."/>
      <w:lvlJc w:val="left"/>
      <w:pPr>
        <w:ind w:left="5220" w:hanging="360"/>
      </w:pPr>
    </w:lvl>
    <w:lvl w:ilvl="8" w:tplc="240A001B" w:tentative="1">
      <w:start w:val="1"/>
      <w:numFmt w:val="lowerRoman"/>
      <w:lvlText w:val="%9."/>
      <w:lvlJc w:val="right"/>
      <w:pPr>
        <w:ind w:left="5940" w:hanging="180"/>
      </w:pPr>
    </w:lvl>
  </w:abstractNum>
  <w:abstractNum w:abstractNumId="17" w15:restartNumberingAfterBreak="0">
    <w:nsid w:val="64CB0E8F"/>
    <w:multiLevelType w:val="hybridMultilevel"/>
    <w:tmpl w:val="EB6E761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8" w15:restartNumberingAfterBreak="0">
    <w:nsid w:val="710D62D1"/>
    <w:multiLevelType w:val="hybridMultilevel"/>
    <w:tmpl w:val="4CEE9C6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4B46F12"/>
    <w:multiLevelType w:val="hybridMultilevel"/>
    <w:tmpl w:val="B0EA7E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7607DF9"/>
    <w:multiLevelType w:val="multilevel"/>
    <w:tmpl w:val="D158A72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7B1B7E20"/>
    <w:multiLevelType w:val="hybridMultilevel"/>
    <w:tmpl w:val="03ECEC2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BF65229"/>
    <w:multiLevelType w:val="hybridMultilevel"/>
    <w:tmpl w:val="B67641A6"/>
    <w:lvl w:ilvl="0" w:tplc="0598133C">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1"/>
  </w:num>
  <w:num w:numId="2">
    <w:abstractNumId w:val="19"/>
  </w:num>
  <w:num w:numId="3">
    <w:abstractNumId w:val="10"/>
  </w:num>
  <w:num w:numId="4">
    <w:abstractNumId w:val="16"/>
  </w:num>
  <w:num w:numId="5">
    <w:abstractNumId w:val="22"/>
  </w:num>
  <w:num w:numId="6">
    <w:abstractNumId w:val="5"/>
  </w:num>
  <w:num w:numId="7">
    <w:abstractNumId w:val="11"/>
  </w:num>
  <w:num w:numId="8">
    <w:abstractNumId w:val="17"/>
  </w:num>
  <w:num w:numId="9">
    <w:abstractNumId w:val="8"/>
  </w:num>
  <w:num w:numId="10">
    <w:abstractNumId w:val="12"/>
  </w:num>
  <w:num w:numId="11">
    <w:abstractNumId w:val="18"/>
  </w:num>
  <w:num w:numId="12">
    <w:abstractNumId w:val="6"/>
  </w:num>
  <w:num w:numId="13">
    <w:abstractNumId w:val="13"/>
  </w:num>
  <w:num w:numId="14">
    <w:abstractNumId w:val="20"/>
  </w:num>
  <w:num w:numId="15">
    <w:abstractNumId w:val="14"/>
  </w:num>
  <w:num w:numId="16">
    <w:abstractNumId w:val="4"/>
  </w:num>
  <w:num w:numId="17">
    <w:abstractNumId w:val="1"/>
  </w:num>
  <w:num w:numId="18">
    <w:abstractNumId w:val="0"/>
  </w:num>
  <w:num w:numId="19">
    <w:abstractNumId w:val="15"/>
  </w:num>
  <w:num w:numId="20">
    <w:abstractNumId w:val="2"/>
  </w:num>
  <w:num w:numId="21">
    <w:abstractNumId w:val="7"/>
  </w:num>
  <w:num w:numId="22">
    <w:abstractNumId w:val="3"/>
  </w:num>
  <w:num w:numId="23">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3C8"/>
    <w:rsid w:val="00013923"/>
    <w:rsid w:val="00016761"/>
    <w:rsid w:val="00020E06"/>
    <w:rsid w:val="00024E7F"/>
    <w:rsid w:val="00027F00"/>
    <w:rsid w:val="000404CC"/>
    <w:rsid w:val="000567FD"/>
    <w:rsid w:val="00057B30"/>
    <w:rsid w:val="000668AF"/>
    <w:rsid w:val="00071E24"/>
    <w:rsid w:val="00083BF3"/>
    <w:rsid w:val="000841A5"/>
    <w:rsid w:val="000914B2"/>
    <w:rsid w:val="00092969"/>
    <w:rsid w:val="00097806"/>
    <w:rsid w:val="000A333F"/>
    <w:rsid w:val="000B4EBD"/>
    <w:rsid w:val="000D0935"/>
    <w:rsid w:val="000E1BFC"/>
    <w:rsid w:val="000E23EF"/>
    <w:rsid w:val="000E2890"/>
    <w:rsid w:val="000E5ABE"/>
    <w:rsid w:val="000E7247"/>
    <w:rsid w:val="00100AE1"/>
    <w:rsid w:val="00111498"/>
    <w:rsid w:val="001143D8"/>
    <w:rsid w:val="0011468B"/>
    <w:rsid w:val="00114E0D"/>
    <w:rsid w:val="00121B53"/>
    <w:rsid w:val="00136ED2"/>
    <w:rsid w:val="00147FCF"/>
    <w:rsid w:val="00150554"/>
    <w:rsid w:val="001509C5"/>
    <w:rsid w:val="00152174"/>
    <w:rsid w:val="00152AFB"/>
    <w:rsid w:val="00153CCC"/>
    <w:rsid w:val="001614CC"/>
    <w:rsid w:val="00173CCD"/>
    <w:rsid w:val="001868E7"/>
    <w:rsid w:val="001918D7"/>
    <w:rsid w:val="001933C0"/>
    <w:rsid w:val="001A12D1"/>
    <w:rsid w:val="001C1F39"/>
    <w:rsid w:val="001F07B9"/>
    <w:rsid w:val="001F181D"/>
    <w:rsid w:val="001F3A73"/>
    <w:rsid w:val="001F4B01"/>
    <w:rsid w:val="00203E61"/>
    <w:rsid w:val="00211F45"/>
    <w:rsid w:val="0022057A"/>
    <w:rsid w:val="002318F1"/>
    <w:rsid w:val="002322FB"/>
    <w:rsid w:val="00236D08"/>
    <w:rsid w:val="00237CCD"/>
    <w:rsid w:val="002543F9"/>
    <w:rsid w:val="00257395"/>
    <w:rsid w:val="002662EF"/>
    <w:rsid w:val="00272282"/>
    <w:rsid w:val="0027260B"/>
    <w:rsid w:val="00276BD4"/>
    <w:rsid w:val="0028171B"/>
    <w:rsid w:val="00285178"/>
    <w:rsid w:val="00292C50"/>
    <w:rsid w:val="00297455"/>
    <w:rsid w:val="002979A0"/>
    <w:rsid w:val="00297A86"/>
    <w:rsid w:val="002A7FE9"/>
    <w:rsid w:val="002B4C81"/>
    <w:rsid w:val="002D32B0"/>
    <w:rsid w:val="002D3906"/>
    <w:rsid w:val="002E2400"/>
    <w:rsid w:val="002E3A47"/>
    <w:rsid w:val="002E3B97"/>
    <w:rsid w:val="002F296E"/>
    <w:rsid w:val="003510E0"/>
    <w:rsid w:val="00360E1D"/>
    <w:rsid w:val="00374E5F"/>
    <w:rsid w:val="00394E16"/>
    <w:rsid w:val="003D358A"/>
    <w:rsid w:val="003E6C86"/>
    <w:rsid w:val="003F5135"/>
    <w:rsid w:val="003F5CF5"/>
    <w:rsid w:val="004364AE"/>
    <w:rsid w:val="00442A53"/>
    <w:rsid w:val="00442A92"/>
    <w:rsid w:val="004442DE"/>
    <w:rsid w:val="004644B4"/>
    <w:rsid w:val="00466A3C"/>
    <w:rsid w:val="00473DA1"/>
    <w:rsid w:val="0047755C"/>
    <w:rsid w:val="004D2ED9"/>
    <w:rsid w:val="004F1671"/>
    <w:rsid w:val="004F4D3D"/>
    <w:rsid w:val="004F6644"/>
    <w:rsid w:val="004F7005"/>
    <w:rsid w:val="00505798"/>
    <w:rsid w:val="00512B65"/>
    <w:rsid w:val="0051453D"/>
    <w:rsid w:val="00522822"/>
    <w:rsid w:val="00525C41"/>
    <w:rsid w:val="00527549"/>
    <w:rsid w:val="00535123"/>
    <w:rsid w:val="00535712"/>
    <w:rsid w:val="00540398"/>
    <w:rsid w:val="005460DC"/>
    <w:rsid w:val="00555BC4"/>
    <w:rsid w:val="005574CD"/>
    <w:rsid w:val="005647D5"/>
    <w:rsid w:val="005656B4"/>
    <w:rsid w:val="005679B5"/>
    <w:rsid w:val="005942F3"/>
    <w:rsid w:val="005B1A5D"/>
    <w:rsid w:val="005B2086"/>
    <w:rsid w:val="005D5B5A"/>
    <w:rsid w:val="005E5CC2"/>
    <w:rsid w:val="005F18D4"/>
    <w:rsid w:val="005F5041"/>
    <w:rsid w:val="00602B66"/>
    <w:rsid w:val="00623944"/>
    <w:rsid w:val="006330F3"/>
    <w:rsid w:val="00634FC9"/>
    <w:rsid w:val="00657553"/>
    <w:rsid w:val="00657931"/>
    <w:rsid w:val="00664077"/>
    <w:rsid w:val="006724AF"/>
    <w:rsid w:val="006743E3"/>
    <w:rsid w:val="0067489E"/>
    <w:rsid w:val="006811B4"/>
    <w:rsid w:val="00684FD5"/>
    <w:rsid w:val="00685F13"/>
    <w:rsid w:val="00693A1B"/>
    <w:rsid w:val="00695650"/>
    <w:rsid w:val="00695EA3"/>
    <w:rsid w:val="00697F08"/>
    <w:rsid w:val="006B3831"/>
    <w:rsid w:val="006C1142"/>
    <w:rsid w:val="006D04FE"/>
    <w:rsid w:val="006E1EB6"/>
    <w:rsid w:val="006E2E26"/>
    <w:rsid w:val="006F12DC"/>
    <w:rsid w:val="00705202"/>
    <w:rsid w:val="00707C0D"/>
    <w:rsid w:val="0071594C"/>
    <w:rsid w:val="0071625D"/>
    <w:rsid w:val="00717665"/>
    <w:rsid w:val="007272D3"/>
    <w:rsid w:val="00731E9B"/>
    <w:rsid w:val="00733C39"/>
    <w:rsid w:val="00734490"/>
    <w:rsid w:val="00742E24"/>
    <w:rsid w:val="0074631C"/>
    <w:rsid w:val="00753405"/>
    <w:rsid w:val="00761737"/>
    <w:rsid w:val="00766392"/>
    <w:rsid w:val="00773077"/>
    <w:rsid w:val="00774C20"/>
    <w:rsid w:val="007943EB"/>
    <w:rsid w:val="00795F74"/>
    <w:rsid w:val="007D3AE8"/>
    <w:rsid w:val="007E3A69"/>
    <w:rsid w:val="007E5C3C"/>
    <w:rsid w:val="007E744A"/>
    <w:rsid w:val="007F29D9"/>
    <w:rsid w:val="007F2B9F"/>
    <w:rsid w:val="007F748A"/>
    <w:rsid w:val="008031C6"/>
    <w:rsid w:val="00811490"/>
    <w:rsid w:val="00836606"/>
    <w:rsid w:val="008620CB"/>
    <w:rsid w:val="00862A30"/>
    <w:rsid w:val="00870730"/>
    <w:rsid w:val="0088388B"/>
    <w:rsid w:val="00891ADA"/>
    <w:rsid w:val="008A1A23"/>
    <w:rsid w:val="008B0054"/>
    <w:rsid w:val="008B38B8"/>
    <w:rsid w:val="008B4D77"/>
    <w:rsid w:val="008B5A4B"/>
    <w:rsid w:val="008C07F8"/>
    <w:rsid w:val="008C6735"/>
    <w:rsid w:val="008C6A1D"/>
    <w:rsid w:val="008C7C36"/>
    <w:rsid w:val="008D3EFA"/>
    <w:rsid w:val="008D5DC1"/>
    <w:rsid w:val="008D7667"/>
    <w:rsid w:val="008E25FB"/>
    <w:rsid w:val="008E4792"/>
    <w:rsid w:val="008F58D5"/>
    <w:rsid w:val="008F7667"/>
    <w:rsid w:val="00903CE7"/>
    <w:rsid w:val="009052C6"/>
    <w:rsid w:val="00907362"/>
    <w:rsid w:val="00912412"/>
    <w:rsid w:val="00945C95"/>
    <w:rsid w:val="00952558"/>
    <w:rsid w:val="00964AC2"/>
    <w:rsid w:val="00991526"/>
    <w:rsid w:val="00995BD3"/>
    <w:rsid w:val="009A0E0E"/>
    <w:rsid w:val="009A268C"/>
    <w:rsid w:val="009C3E86"/>
    <w:rsid w:val="009E0B05"/>
    <w:rsid w:val="009F11BF"/>
    <w:rsid w:val="009F1EAB"/>
    <w:rsid w:val="00A0382B"/>
    <w:rsid w:val="00A07C2D"/>
    <w:rsid w:val="00A11299"/>
    <w:rsid w:val="00A161D6"/>
    <w:rsid w:val="00A664B8"/>
    <w:rsid w:val="00A76B45"/>
    <w:rsid w:val="00A93E9B"/>
    <w:rsid w:val="00AA2B4D"/>
    <w:rsid w:val="00AA4211"/>
    <w:rsid w:val="00AA4FB3"/>
    <w:rsid w:val="00AC308C"/>
    <w:rsid w:val="00AC5059"/>
    <w:rsid w:val="00AC56E3"/>
    <w:rsid w:val="00AC77A7"/>
    <w:rsid w:val="00AD2518"/>
    <w:rsid w:val="00AE289A"/>
    <w:rsid w:val="00B07C81"/>
    <w:rsid w:val="00B14C6B"/>
    <w:rsid w:val="00B30415"/>
    <w:rsid w:val="00B52951"/>
    <w:rsid w:val="00B54083"/>
    <w:rsid w:val="00B563A1"/>
    <w:rsid w:val="00B600C3"/>
    <w:rsid w:val="00B70D8F"/>
    <w:rsid w:val="00B71435"/>
    <w:rsid w:val="00B87A92"/>
    <w:rsid w:val="00B96E16"/>
    <w:rsid w:val="00BB31D5"/>
    <w:rsid w:val="00BC06EF"/>
    <w:rsid w:val="00BD120D"/>
    <w:rsid w:val="00BE62AF"/>
    <w:rsid w:val="00BE6EC2"/>
    <w:rsid w:val="00BE7028"/>
    <w:rsid w:val="00BF1B30"/>
    <w:rsid w:val="00C1104A"/>
    <w:rsid w:val="00C22A4A"/>
    <w:rsid w:val="00C23D57"/>
    <w:rsid w:val="00C370A7"/>
    <w:rsid w:val="00C40665"/>
    <w:rsid w:val="00C42C0A"/>
    <w:rsid w:val="00C47EE1"/>
    <w:rsid w:val="00C517E7"/>
    <w:rsid w:val="00C71222"/>
    <w:rsid w:val="00C75EE6"/>
    <w:rsid w:val="00C928A6"/>
    <w:rsid w:val="00C93123"/>
    <w:rsid w:val="00C967F0"/>
    <w:rsid w:val="00CA5102"/>
    <w:rsid w:val="00CA6540"/>
    <w:rsid w:val="00CB6B00"/>
    <w:rsid w:val="00CD287E"/>
    <w:rsid w:val="00CF6FC3"/>
    <w:rsid w:val="00CF7769"/>
    <w:rsid w:val="00CF7D17"/>
    <w:rsid w:val="00D16105"/>
    <w:rsid w:val="00D307B9"/>
    <w:rsid w:val="00D31706"/>
    <w:rsid w:val="00D54C9B"/>
    <w:rsid w:val="00D5529A"/>
    <w:rsid w:val="00D73A4E"/>
    <w:rsid w:val="00D8207F"/>
    <w:rsid w:val="00D87149"/>
    <w:rsid w:val="00D932C2"/>
    <w:rsid w:val="00DB660B"/>
    <w:rsid w:val="00DB7CC5"/>
    <w:rsid w:val="00DC37A8"/>
    <w:rsid w:val="00DD734B"/>
    <w:rsid w:val="00DF00D6"/>
    <w:rsid w:val="00DF56BA"/>
    <w:rsid w:val="00E06DD4"/>
    <w:rsid w:val="00E229A3"/>
    <w:rsid w:val="00E27567"/>
    <w:rsid w:val="00E33CD4"/>
    <w:rsid w:val="00E34393"/>
    <w:rsid w:val="00E4428E"/>
    <w:rsid w:val="00E44C48"/>
    <w:rsid w:val="00E456B5"/>
    <w:rsid w:val="00E505DA"/>
    <w:rsid w:val="00E55F29"/>
    <w:rsid w:val="00E60AB9"/>
    <w:rsid w:val="00E62082"/>
    <w:rsid w:val="00E73DE7"/>
    <w:rsid w:val="00E7654B"/>
    <w:rsid w:val="00E86C09"/>
    <w:rsid w:val="00EA1313"/>
    <w:rsid w:val="00EA6FEA"/>
    <w:rsid w:val="00EB5AF7"/>
    <w:rsid w:val="00EC0957"/>
    <w:rsid w:val="00EC220A"/>
    <w:rsid w:val="00EC42D5"/>
    <w:rsid w:val="00EC4B5B"/>
    <w:rsid w:val="00ED1103"/>
    <w:rsid w:val="00ED1BFF"/>
    <w:rsid w:val="00EE5215"/>
    <w:rsid w:val="00EE70B6"/>
    <w:rsid w:val="00EF0214"/>
    <w:rsid w:val="00F04AF3"/>
    <w:rsid w:val="00F05D6B"/>
    <w:rsid w:val="00F14706"/>
    <w:rsid w:val="00F213C8"/>
    <w:rsid w:val="00F36553"/>
    <w:rsid w:val="00F42AE6"/>
    <w:rsid w:val="00F476C2"/>
    <w:rsid w:val="00F52A7B"/>
    <w:rsid w:val="00F648FB"/>
    <w:rsid w:val="00F742CB"/>
    <w:rsid w:val="00F75B16"/>
    <w:rsid w:val="00F8264B"/>
    <w:rsid w:val="00F83643"/>
    <w:rsid w:val="00F91BD3"/>
    <w:rsid w:val="00F92E65"/>
    <w:rsid w:val="00F97D2A"/>
    <w:rsid w:val="00FA48FA"/>
    <w:rsid w:val="00FA49D9"/>
    <w:rsid w:val="00FC097F"/>
    <w:rsid w:val="00FC3662"/>
    <w:rsid w:val="00FC65DE"/>
    <w:rsid w:val="00FD06A3"/>
    <w:rsid w:val="00FF0E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E1C6"/>
  <w15:chartTrackingRefBased/>
  <w15:docId w15:val="{EAEDA0F4-4CD6-49D2-B556-2C799827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13C8"/>
    <w:pPr>
      <w:spacing w:after="0" w:line="240" w:lineRule="auto"/>
    </w:pPr>
    <w:rPr>
      <w:rFonts w:ascii="Times New Roman" w:hAnsi="Times New Roman" w:cs="Times New Roman"/>
      <w:szCs w:val="24"/>
      <w:lang w:eastAsia="es-CO"/>
    </w:rPr>
  </w:style>
  <w:style w:type="paragraph" w:styleId="Ttulo1">
    <w:name w:val="heading 1"/>
    <w:basedOn w:val="Normal"/>
    <w:next w:val="Normal"/>
    <w:link w:val="Ttulo1Car"/>
    <w:uiPriority w:val="9"/>
    <w:qFormat/>
    <w:rsid w:val="008D5D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42A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B2086"/>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5B2086"/>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57B30"/>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213C8"/>
    <w:rPr>
      <w:color w:val="000000"/>
      <w:u w:val="single"/>
    </w:rPr>
  </w:style>
  <w:style w:type="paragraph" w:styleId="NormalWeb">
    <w:name w:val="Normal (Web)"/>
    <w:basedOn w:val="Normal"/>
    <w:uiPriority w:val="99"/>
    <w:unhideWhenUsed/>
    <w:rsid w:val="00811490"/>
    <w:pPr>
      <w:spacing w:before="100" w:beforeAutospacing="1" w:after="100" w:afterAutospacing="1"/>
    </w:pPr>
    <w:rPr>
      <w:rFonts w:eastAsia="Times New Roman"/>
    </w:rPr>
  </w:style>
  <w:style w:type="character" w:styleId="Hipervnculovisitado">
    <w:name w:val="FollowedHyperlink"/>
    <w:basedOn w:val="Fuentedeprrafopredeter"/>
    <w:uiPriority w:val="99"/>
    <w:semiHidden/>
    <w:unhideWhenUsed/>
    <w:rsid w:val="00811490"/>
    <w:rPr>
      <w:color w:val="954F72" w:themeColor="followedHyperlink"/>
      <w:u w:val="single"/>
    </w:rPr>
  </w:style>
  <w:style w:type="paragraph" w:styleId="Sinespaciado">
    <w:name w:val="No Spacing"/>
    <w:link w:val="SinespaciadoCar"/>
    <w:uiPriority w:val="1"/>
    <w:qFormat/>
    <w:rsid w:val="00811490"/>
    <w:pPr>
      <w:spacing w:after="0" w:line="240" w:lineRule="auto"/>
    </w:pPr>
    <w:rPr>
      <w:rFonts w:asciiTheme="minorHAnsi" w:eastAsiaTheme="minorEastAsia" w:hAnsiTheme="minorHAnsi"/>
      <w:sz w:val="22"/>
      <w:lang w:eastAsia="es-CO"/>
    </w:rPr>
  </w:style>
  <w:style w:type="character" w:customStyle="1" w:styleId="SinespaciadoCar">
    <w:name w:val="Sin espaciado Car"/>
    <w:basedOn w:val="Fuentedeprrafopredeter"/>
    <w:link w:val="Sinespaciado"/>
    <w:uiPriority w:val="1"/>
    <w:rsid w:val="00811490"/>
    <w:rPr>
      <w:rFonts w:asciiTheme="minorHAnsi" w:eastAsiaTheme="minorEastAsia" w:hAnsiTheme="minorHAnsi"/>
      <w:sz w:val="22"/>
      <w:lang w:eastAsia="es-CO"/>
    </w:rPr>
  </w:style>
  <w:style w:type="character" w:customStyle="1" w:styleId="Ttulo1Car">
    <w:name w:val="Título 1 Car"/>
    <w:basedOn w:val="Fuentedeprrafopredeter"/>
    <w:link w:val="Ttulo1"/>
    <w:uiPriority w:val="9"/>
    <w:rsid w:val="008D5DC1"/>
    <w:rPr>
      <w:rFonts w:asciiTheme="majorHAnsi" w:eastAsiaTheme="majorEastAsia" w:hAnsiTheme="majorHAnsi" w:cstheme="majorBidi"/>
      <w:color w:val="2E74B5" w:themeColor="accent1" w:themeShade="BF"/>
      <w:sz w:val="32"/>
      <w:szCs w:val="32"/>
      <w:lang w:eastAsia="es-CO"/>
    </w:rPr>
  </w:style>
  <w:style w:type="paragraph" w:styleId="Prrafodelista">
    <w:name w:val="List Paragraph"/>
    <w:basedOn w:val="Normal"/>
    <w:uiPriority w:val="34"/>
    <w:qFormat/>
    <w:rsid w:val="008D5DC1"/>
    <w:pPr>
      <w:ind w:left="720"/>
      <w:contextualSpacing/>
    </w:pPr>
    <w:rPr>
      <w:rFonts w:asciiTheme="minorHAnsi" w:eastAsiaTheme="minorEastAsia" w:hAnsiTheme="minorHAnsi" w:cstheme="minorBidi"/>
      <w:lang w:val="es-ES_tradnl" w:eastAsia="es-ES"/>
    </w:rPr>
  </w:style>
  <w:style w:type="paragraph" w:customStyle="1" w:styleId="text-1">
    <w:name w:val="text-1"/>
    <w:basedOn w:val="Normal"/>
    <w:rsid w:val="008D5DC1"/>
    <w:pPr>
      <w:spacing w:before="100" w:beforeAutospacing="1" w:after="100" w:afterAutospacing="1"/>
    </w:pPr>
    <w:rPr>
      <w:rFonts w:eastAsia="Times New Roman"/>
    </w:rPr>
  </w:style>
  <w:style w:type="paragraph" w:styleId="Textonotapie">
    <w:name w:val="footnote text"/>
    <w:basedOn w:val="Normal"/>
    <w:link w:val="TextonotapieCar"/>
    <w:uiPriority w:val="99"/>
    <w:semiHidden/>
    <w:unhideWhenUsed/>
    <w:rsid w:val="00F42AE6"/>
    <w:rPr>
      <w:sz w:val="20"/>
      <w:szCs w:val="20"/>
    </w:rPr>
  </w:style>
  <w:style w:type="character" w:customStyle="1" w:styleId="TextonotapieCar">
    <w:name w:val="Texto nota pie Car"/>
    <w:basedOn w:val="Fuentedeprrafopredeter"/>
    <w:link w:val="Textonotapie"/>
    <w:uiPriority w:val="99"/>
    <w:semiHidden/>
    <w:rsid w:val="00F42AE6"/>
    <w:rPr>
      <w:rFonts w:ascii="Times New Roman" w:hAnsi="Times New Roman" w:cs="Times New Roman"/>
      <w:sz w:val="20"/>
      <w:szCs w:val="20"/>
      <w:lang w:eastAsia="es-CO"/>
    </w:rPr>
  </w:style>
  <w:style w:type="character" w:styleId="Refdenotaalpie">
    <w:name w:val="footnote reference"/>
    <w:basedOn w:val="Fuentedeprrafopredeter"/>
    <w:uiPriority w:val="99"/>
    <w:semiHidden/>
    <w:unhideWhenUsed/>
    <w:rsid w:val="00F42AE6"/>
    <w:rPr>
      <w:vertAlign w:val="superscript"/>
    </w:rPr>
  </w:style>
  <w:style w:type="character" w:customStyle="1" w:styleId="Ttulo2Car">
    <w:name w:val="Título 2 Car"/>
    <w:basedOn w:val="Fuentedeprrafopredeter"/>
    <w:link w:val="Ttulo2"/>
    <w:uiPriority w:val="9"/>
    <w:rsid w:val="00F42AE6"/>
    <w:rPr>
      <w:rFonts w:asciiTheme="majorHAnsi" w:eastAsiaTheme="majorEastAsia" w:hAnsiTheme="majorHAnsi" w:cstheme="majorBidi"/>
      <w:color w:val="2E74B5" w:themeColor="accent1" w:themeShade="BF"/>
      <w:sz w:val="26"/>
      <w:szCs w:val="26"/>
      <w:lang w:eastAsia="es-CO"/>
    </w:rPr>
  </w:style>
  <w:style w:type="table" w:styleId="Tablaconcuadrcula">
    <w:name w:val="Table Grid"/>
    <w:basedOn w:val="Tablanormal"/>
    <w:uiPriority w:val="39"/>
    <w:rsid w:val="008F766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B2086"/>
    <w:rPr>
      <w:rFonts w:asciiTheme="majorHAnsi" w:eastAsiaTheme="majorEastAsia" w:hAnsiTheme="majorHAnsi" w:cstheme="majorBidi"/>
      <w:color w:val="1F4D78" w:themeColor="accent1" w:themeShade="7F"/>
      <w:szCs w:val="24"/>
      <w:lang w:eastAsia="es-CO"/>
    </w:rPr>
  </w:style>
  <w:style w:type="character" w:customStyle="1" w:styleId="Ttulo4Car">
    <w:name w:val="Título 4 Car"/>
    <w:basedOn w:val="Fuentedeprrafopredeter"/>
    <w:link w:val="Ttulo4"/>
    <w:uiPriority w:val="9"/>
    <w:rsid w:val="005B2086"/>
    <w:rPr>
      <w:rFonts w:asciiTheme="majorHAnsi" w:eastAsiaTheme="majorEastAsia" w:hAnsiTheme="majorHAnsi" w:cstheme="majorBidi"/>
      <w:i/>
      <w:iCs/>
      <w:color w:val="2E74B5" w:themeColor="accent1" w:themeShade="BF"/>
      <w:szCs w:val="24"/>
      <w:lang w:eastAsia="es-CO"/>
    </w:rPr>
  </w:style>
  <w:style w:type="character" w:customStyle="1" w:styleId="Ttulo5Car">
    <w:name w:val="Título 5 Car"/>
    <w:basedOn w:val="Fuentedeprrafopredeter"/>
    <w:link w:val="Ttulo5"/>
    <w:uiPriority w:val="9"/>
    <w:rsid w:val="00057B30"/>
    <w:rPr>
      <w:rFonts w:asciiTheme="majorHAnsi" w:eastAsiaTheme="majorEastAsia" w:hAnsiTheme="majorHAnsi" w:cstheme="majorBidi"/>
      <w:color w:val="2E74B5" w:themeColor="accent1" w:themeShade="BF"/>
      <w:szCs w:val="24"/>
      <w:lang w:eastAsia="es-CO"/>
    </w:rPr>
  </w:style>
  <w:style w:type="paragraph" w:styleId="TtuloTDC">
    <w:name w:val="TOC Heading"/>
    <w:basedOn w:val="Ttulo1"/>
    <w:next w:val="Normal"/>
    <w:uiPriority w:val="39"/>
    <w:unhideWhenUsed/>
    <w:qFormat/>
    <w:rsid w:val="00024E7F"/>
    <w:pPr>
      <w:spacing w:line="259" w:lineRule="auto"/>
      <w:outlineLvl w:val="9"/>
    </w:pPr>
  </w:style>
  <w:style w:type="paragraph" w:styleId="TDC1">
    <w:name w:val="toc 1"/>
    <w:basedOn w:val="Normal"/>
    <w:next w:val="Normal"/>
    <w:autoRedefine/>
    <w:uiPriority w:val="39"/>
    <w:unhideWhenUsed/>
    <w:rsid w:val="00024E7F"/>
    <w:pPr>
      <w:spacing w:after="100"/>
    </w:pPr>
  </w:style>
  <w:style w:type="paragraph" w:styleId="TDC2">
    <w:name w:val="toc 2"/>
    <w:basedOn w:val="Normal"/>
    <w:next w:val="Normal"/>
    <w:autoRedefine/>
    <w:uiPriority w:val="39"/>
    <w:unhideWhenUsed/>
    <w:rsid w:val="00024E7F"/>
    <w:pPr>
      <w:spacing w:after="100"/>
      <w:ind w:left="240"/>
    </w:pPr>
  </w:style>
  <w:style w:type="paragraph" w:styleId="TDC3">
    <w:name w:val="toc 3"/>
    <w:basedOn w:val="Normal"/>
    <w:next w:val="Normal"/>
    <w:autoRedefine/>
    <w:uiPriority w:val="39"/>
    <w:unhideWhenUsed/>
    <w:rsid w:val="00024E7F"/>
    <w:pPr>
      <w:spacing w:after="100"/>
      <w:ind w:left="480"/>
    </w:pPr>
  </w:style>
  <w:style w:type="character" w:customStyle="1" w:styleId="survey-response-dialog-response-count">
    <w:name w:val="survey-response-dialog-response-count"/>
    <w:basedOn w:val="Fuentedeprrafopredeter"/>
    <w:rsid w:val="001614CC"/>
  </w:style>
  <w:style w:type="paragraph" w:styleId="Textonotaalfinal">
    <w:name w:val="endnote text"/>
    <w:basedOn w:val="Normal"/>
    <w:link w:val="TextonotaalfinalCar"/>
    <w:uiPriority w:val="99"/>
    <w:semiHidden/>
    <w:unhideWhenUsed/>
    <w:rsid w:val="007E3A69"/>
    <w:rPr>
      <w:sz w:val="20"/>
      <w:szCs w:val="20"/>
    </w:rPr>
  </w:style>
  <w:style w:type="character" w:customStyle="1" w:styleId="TextonotaalfinalCar">
    <w:name w:val="Texto nota al final Car"/>
    <w:basedOn w:val="Fuentedeprrafopredeter"/>
    <w:link w:val="Textonotaalfinal"/>
    <w:uiPriority w:val="99"/>
    <w:semiHidden/>
    <w:rsid w:val="007E3A69"/>
    <w:rPr>
      <w:rFonts w:ascii="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7E3A69"/>
    <w:rPr>
      <w:vertAlign w:val="superscript"/>
    </w:rPr>
  </w:style>
  <w:style w:type="paragraph" w:customStyle="1" w:styleId="xmsonormal">
    <w:name w:val="x_msonormal"/>
    <w:basedOn w:val="Normal"/>
    <w:rsid w:val="000E7247"/>
    <w:pPr>
      <w:spacing w:before="100" w:beforeAutospacing="1" w:after="100" w:afterAutospacing="1"/>
    </w:pPr>
    <w:rPr>
      <w:rFonts w:eastAsia="Times New Roman"/>
    </w:rPr>
  </w:style>
  <w:style w:type="character" w:customStyle="1" w:styleId="5rr7">
    <w:name w:val="_5rr7"/>
    <w:basedOn w:val="Fuentedeprrafopredeter"/>
    <w:rsid w:val="00BE6EC2"/>
  </w:style>
  <w:style w:type="character" w:customStyle="1" w:styleId="s8sjc6am">
    <w:name w:val="s8sjc6am"/>
    <w:basedOn w:val="Fuentedeprrafopredeter"/>
    <w:rsid w:val="00BE6EC2"/>
  </w:style>
  <w:style w:type="character" w:customStyle="1" w:styleId="uficommentbody">
    <w:name w:val="uficommentbody"/>
    <w:basedOn w:val="Fuentedeprrafopredeter"/>
    <w:rsid w:val="00BE6EC2"/>
  </w:style>
  <w:style w:type="character" w:customStyle="1" w:styleId="58cl">
    <w:name w:val="_58cl"/>
    <w:basedOn w:val="Fuentedeprrafopredeter"/>
    <w:rsid w:val="00BE6EC2"/>
  </w:style>
  <w:style w:type="character" w:customStyle="1" w:styleId="58cm">
    <w:name w:val="_58cm"/>
    <w:basedOn w:val="Fuentedeprrafopredeter"/>
    <w:rsid w:val="00BE6EC2"/>
  </w:style>
  <w:style w:type="character" w:styleId="Textoennegrita">
    <w:name w:val="Strong"/>
    <w:basedOn w:val="Fuentedeprrafopredeter"/>
    <w:uiPriority w:val="22"/>
    <w:qFormat/>
    <w:rsid w:val="00F75B16"/>
    <w:rPr>
      <w:b/>
      <w:bCs/>
    </w:rPr>
  </w:style>
  <w:style w:type="character" w:styleId="Mencinsinresolver">
    <w:name w:val="Unresolved Mention"/>
    <w:basedOn w:val="Fuentedeprrafopredeter"/>
    <w:uiPriority w:val="99"/>
    <w:semiHidden/>
    <w:unhideWhenUsed/>
    <w:rsid w:val="001505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70631">
      <w:bodyDiv w:val="1"/>
      <w:marLeft w:val="0"/>
      <w:marRight w:val="0"/>
      <w:marTop w:val="0"/>
      <w:marBottom w:val="0"/>
      <w:divBdr>
        <w:top w:val="none" w:sz="0" w:space="0" w:color="auto"/>
        <w:left w:val="none" w:sz="0" w:space="0" w:color="auto"/>
        <w:bottom w:val="none" w:sz="0" w:space="0" w:color="auto"/>
        <w:right w:val="none" w:sz="0" w:space="0" w:color="auto"/>
      </w:divBdr>
    </w:div>
    <w:div w:id="367142650">
      <w:bodyDiv w:val="1"/>
      <w:marLeft w:val="0"/>
      <w:marRight w:val="0"/>
      <w:marTop w:val="0"/>
      <w:marBottom w:val="0"/>
      <w:divBdr>
        <w:top w:val="none" w:sz="0" w:space="0" w:color="auto"/>
        <w:left w:val="none" w:sz="0" w:space="0" w:color="auto"/>
        <w:bottom w:val="none" w:sz="0" w:space="0" w:color="auto"/>
        <w:right w:val="none" w:sz="0" w:space="0" w:color="auto"/>
      </w:divBdr>
    </w:div>
    <w:div w:id="446235450">
      <w:bodyDiv w:val="1"/>
      <w:marLeft w:val="0"/>
      <w:marRight w:val="0"/>
      <w:marTop w:val="0"/>
      <w:marBottom w:val="0"/>
      <w:divBdr>
        <w:top w:val="none" w:sz="0" w:space="0" w:color="auto"/>
        <w:left w:val="none" w:sz="0" w:space="0" w:color="auto"/>
        <w:bottom w:val="none" w:sz="0" w:space="0" w:color="auto"/>
        <w:right w:val="none" w:sz="0" w:space="0" w:color="auto"/>
      </w:divBdr>
      <w:divsChild>
        <w:div w:id="549192656">
          <w:marLeft w:val="0"/>
          <w:marRight w:val="0"/>
          <w:marTop w:val="0"/>
          <w:marBottom w:val="0"/>
          <w:divBdr>
            <w:top w:val="none" w:sz="0" w:space="0" w:color="auto"/>
            <w:left w:val="none" w:sz="0" w:space="0" w:color="auto"/>
            <w:bottom w:val="none" w:sz="0" w:space="0" w:color="auto"/>
            <w:right w:val="none" w:sz="0" w:space="0" w:color="auto"/>
          </w:divBdr>
        </w:div>
        <w:div w:id="1207328905">
          <w:marLeft w:val="0"/>
          <w:marRight w:val="0"/>
          <w:marTop w:val="0"/>
          <w:marBottom w:val="0"/>
          <w:divBdr>
            <w:top w:val="none" w:sz="0" w:space="0" w:color="auto"/>
            <w:left w:val="none" w:sz="0" w:space="0" w:color="auto"/>
            <w:bottom w:val="none" w:sz="0" w:space="0" w:color="auto"/>
            <w:right w:val="none" w:sz="0" w:space="0" w:color="auto"/>
          </w:divBdr>
        </w:div>
      </w:divsChild>
    </w:div>
    <w:div w:id="556550122">
      <w:bodyDiv w:val="1"/>
      <w:marLeft w:val="0"/>
      <w:marRight w:val="0"/>
      <w:marTop w:val="0"/>
      <w:marBottom w:val="0"/>
      <w:divBdr>
        <w:top w:val="none" w:sz="0" w:space="0" w:color="auto"/>
        <w:left w:val="none" w:sz="0" w:space="0" w:color="auto"/>
        <w:bottom w:val="none" w:sz="0" w:space="0" w:color="auto"/>
        <w:right w:val="none" w:sz="0" w:space="0" w:color="auto"/>
      </w:divBdr>
      <w:divsChild>
        <w:div w:id="964308315">
          <w:marLeft w:val="0"/>
          <w:marRight w:val="0"/>
          <w:marTop w:val="0"/>
          <w:marBottom w:val="0"/>
          <w:divBdr>
            <w:top w:val="none" w:sz="0" w:space="0" w:color="auto"/>
            <w:left w:val="none" w:sz="0" w:space="0" w:color="auto"/>
            <w:bottom w:val="none" w:sz="0" w:space="0" w:color="auto"/>
            <w:right w:val="none" w:sz="0" w:space="0" w:color="auto"/>
          </w:divBdr>
        </w:div>
        <w:div w:id="2147158650">
          <w:marLeft w:val="0"/>
          <w:marRight w:val="0"/>
          <w:marTop w:val="0"/>
          <w:marBottom w:val="0"/>
          <w:divBdr>
            <w:top w:val="none" w:sz="0" w:space="0" w:color="auto"/>
            <w:left w:val="none" w:sz="0" w:space="0" w:color="auto"/>
            <w:bottom w:val="none" w:sz="0" w:space="0" w:color="auto"/>
            <w:right w:val="none" w:sz="0" w:space="0" w:color="auto"/>
          </w:divBdr>
        </w:div>
        <w:div w:id="2144686514">
          <w:marLeft w:val="0"/>
          <w:marRight w:val="0"/>
          <w:marTop w:val="0"/>
          <w:marBottom w:val="0"/>
          <w:divBdr>
            <w:top w:val="none" w:sz="0" w:space="0" w:color="auto"/>
            <w:left w:val="none" w:sz="0" w:space="0" w:color="auto"/>
            <w:bottom w:val="none" w:sz="0" w:space="0" w:color="auto"/>
            <w:right w:val="none" w:sz="0" w:space="0" w:color="auto"/>
          </w:divBdr>
        </w:div>
        <w:div w:id="731656523">
          <w:marLeft w:val="0"/>
          <w:marRight w:val="0"/>
          <w:marTop w:val="0"/>
          <w:marBottom w:val="0"/>
          <w:divBdr>
            <w:top w:val="none" w:sz="0" w:space="0" w:color="auto"/>
            <w:left w:val="none" w:sz="0" w:space="0" w:color="auto"/>
            <w:bottom w:val="none" w:sz="0" w:space="0" w:color="auto"/>
            <w:right w:val="none" w:sz="0" w:space="0" w:color="auto"/>
          </w:divBdr>
        </w:div>
      </w:divsChild>
    </w:div>
    <w:div w:id="595676427">
      <w:bodyDiv w:val="1"/>
      <w:marLeft w:val="0"/>
      <w:marRight w:val="0"/>
      <w:marTop w:val="0"/>
      <w:marBottom w:val="0"/>
      <w:divBdr>
        <w:top w:val="none" w:sz="0" w:space="0" w:color="auto"/>
        <w:left w:val="none" w:sz="0" w:space="0" w:color="auto"/>
        <w:bottom w:val="none" w:sz="0" w:space="0" w:color="auto"/>
        <w:right w:val="none" w:sz="0" w:space="0" w:color="auto"/>
      </w:divBdr>
    </w:div>
    <w:div w:id="669261655">
      <w:bodyDiv w:val="1"/>
      <w:marLeft w:val="0"/>
      <w:marRight w:val="0"/>
      <w:marTop w:val="0"/>
      <w:marBottom w:val="0"/>
      <w:divBdr>
        <w:top w:val="none" w:sz="0" w:space="0" w:color="auto"/>
        <w:left w:val="none" w:sz="0" w:space="0" w:color="auto"/>
        <w:bottom w:val="none" w:sz="0" w:space="0" w:color="auto"/>
        <w:right w:val="none" w:sz="0" w:space="0" w:color="auto"/>
      </w:divBdr>
      <w:divsChild>
        <w:div w:id="837578338">
          <w:marLeft w:val="0"/>
          <w:marRight w:val="0"/>
          <w:marTop w:val="0"/>
          <w:marBottom w:val="0"/>
          <w:divBdr>
            <w:top w:val="none" w:sz="0" w:space="0" w:color="auto"/>
            <w:left w:val="none" w:sz="0" w:space="0" w:color="auto"/>
            <w:bottom w:val="none" w:sz="0" w:space="0" w:color="auto"/>
            <w:right w:val="none" w:sz="0" w:space="0" w:color="auto"/>
          </w:divBdr>
          <w:divsChild>
            <w:div w:id="258103106">
              <w:marLeft w:val="0"/>
              <w:marRight w:val="0"/>
              <w:marTop w:val="0"/>
              <w:marBottom w:val="0"/>
              <w:divBdr>
                <w:top w:val="none" w:sz="0" w:space="0" w:color="auto"/>
                <w:left w:val="none" w:sz="0" w:space="0" w:color="auto"/>
                <w:bottom w:val="none" w:sz="0" w:space="0" w:color="auto"/>
                <w:right w:val="none" w:sz="0" w:space="0" w:color="auto"/>
              </w:divBdr>
            </w:div>
          </w:divsChild>
        </w:div>
        <w:div w:id="1449006039">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082526">
              <w:marLeft w:val="0"/>
              <w:marRight w:val="0"/>
              <w:marTop w:val="0"/>
              <w:marBottom w:val="0"/>
              <w:divBdr>
                <w:top w:val="none" w:sz="0" w:space="0" w:color="auto"/>
                <w:left w:val="none" w:sz="0" w:space="0" w:color="auto"/>
                <w:bottom w:val="none" w:sz="0" w:space="0" w:color="auto"/>
                <w:right w:val="none" w:sz="0" w:space="0" w:color="auto"/>
              </w:divBdr>
              <w:divsChild>
                <w:div w:id="1525896564">
                  <w:marLeft w:val="0"/>
                  <w:marRight w:val="0"/>
                  <w:marTop w:val="0"/>
                  <w:marBottom w:val="0"/>
                  <w:divBdr>
                    <w:top w:val="none" w:sz="0" w:space="0" w:color="auto"/>
                    <w:left w:val="none" w:sz="0" w:space="0" w:color="auto"/>
                    <w:bottom w:val="none" w:sz="0" w:space="0" w:color="auto"/>
                    <w:right w:val="none" w:sz="0" w:space="0" w:color="auto"/>
                  </w:divBdr>
                </w:div>
              </w:divsChild>
            </w:div>
            <w:div w:id="36008220">
              <w:marLeft w:val="0"/>
              <w:marRight w:val="0"/>
              <w:marTop w:val="0"/>
              <w:marBottom w:val="0"/>
              <w:divBdr>
                <w:top w:val="none" w:sz="0" w:space="0" w:color="auto"/>
                <w:left w:val="none" w:sz="0" w:space="0" w:color="auto"/>
                <w:bottom w:val="none" w:sz="0" w:space="0" w:color="auto"/>
                <w:right w:val="none" w:sz="0" w:space="0" w:color="auto"/>
              </w:divBdr>
              <w:divsChild>
                <w:div w:id="1906453864">
                  <w:marLeft w:val="0"/>
                  <w:marRight w:val="0"/>
                  <w:marTop w:val="0"/>
                  <w:marBottom w:val="0"/>
                  <w:divBdr>
                    <w:top w:val="none" w:sz="0" w:space="0" w:color="auto"/>
                    <w:left w:val="none" w:sz="0" w:space="0" w:color="auto"/>
                    <w:bottom w:val="none" w:sz="0" w:space="0" w:color="auto"/>
                    <w:right w:val="none" w:sz="0" w:space="0" w:color="auto"/>
                  </w:divBdr>
                </w:div>
              </w:divsChild>
            </w:div>
            <w:div w:id="1806120312">
              <w:marLeft w:val="0"/>
              <w:marRight w:val="0"/>
              <w:marTop w:val="0"/>
              <w:marBottom w:val="0"/>
              <w:divBdr>
                <w:top w:val="none" w:sz="0" w:space="0" w:color="auto"/>
                <w:left w:val="none" w:sz="0" w:space="0" w:color="auto"/>
                <w:bottom w:val="none" w:sz="0" w:space="0" w:color="auto"/>
                <w:right w:val="none" w:sz="0" w:space="0" w:color="auto"/>
              </w:divBdr>
              <w:divsChild>
                <w:div w:id="19151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3478">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580344">
              <w:marLeft w:val="0"/>
              <w:marRight w:val="0"/>
              <w:marTop w:val="0"/>
              <w:marBottom w:val="0"/>
              <w:divBdr>
                <w:top w:val="none" w:sz="0" w:space="0" w:color="auto"/>
                <w:left w:val="none" w:sz="0" w:space="0" w:color="auto"/>
                <w:bottom w:val="none" w:sz="0" w:space="0" w:color="auto"/>
                <w:right w:val="none" w:sz="0" w:space="0" w:color="auto"/>
              </w:divBdr>
              <w:divsChild>
                <w:div w:id="566957798">
                  <w:marLeft w:val="0"/>
                  <w:marRight w:val="0"/>
                  <w:marTop w:val="0"/>
                  <w:marBottom w:val="0"/>
                  <w:divBdr>
                    <w:top w:val="none" w:sz="0" w:space="0" w:color="auto"/>
                    <w:left w:val="none" w:sz="0" w:space="0" w:color="auto"/>
                    <w:bottom w:val="none" w:sz="0" w:space="0" w:color="auto"/>
                    <w:right w:val="none" w:sz="0" w:space="0" w:color="auto"/>
                  </w:divBdr>
                </w:div>
              </w:divsChild>
            </w:div>
            <w:div w:id="1900825905">
              <w:marLeft w:val="0"/>
              <w:marRight w:val="0"/>
              <w:marTop w:val="0"/>
              <w:marBottom w:val="0"/>
              <w:divBdr>
                <w:top w:val="none" w:sz="0" w:space="0" w:color="auto"/>
                <w:left w:val="none" w:sz="0" w:space="0" w:color="auto"/>
                <w:bottom w:val="none" w:sz="0" w:space="0" w:color="auto"/>
                <w:right w:val="none" w:sz="0" w:space="0" w:color="auto"/>
              </w:divBdr>
              <w:divsChild>
                <w:div w:id="13280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436">
          <w:blockQuote w:val="1"/>
          <w:marLeft w:val="600"/>
          <w:marRight w:val="0"/>
          <w:marTop w:val="0"/>
          <w:marBottom w:val="0"/>
          <w:divBdr>
            <w:top w:val="none" w:sz="0" w:space="0" w:color="auto"/>
            <w:left w:val="none" w:sz="0" w:space="0" w:color="auto"/>
            <w:bottom w:val="none" w:sz="0" w:space="0" w:color="auto"/>
            <w:right w:val="none" w:sz="0" w:space="0" w:color="auto"/>
          </w:divBdr>
          <w:divsChild>
            <w:div w:id="822044780">
              <w:marLeft w:val="0"/>
              <w:marRight w:val="0"/>
              <w:marTop w:val="0"/>
              <w:marBottom w:val="0"/>
              <w:divBdr>
                <w:top w:val="none" w:sz="0" w:space="0" w:color="auto"/>
                <w:left w:val="none" w:sz="0" w:space="0" w:color="auto"/>
                <w:bottom w:val="none" w:sz="0" w:space="0" w:color="auto"/>
                <w:right w:val="none" w:sz="0" w:space="0" w:color="auto"/>
              </w:divBdr>
              <w:divsChild>
                <w:div w:id="1523476058">
                  <w:marLeft w:val="0"/>
                  <w:marRight w:val="0"/>
                  <w:marTop w:val="0"/>
                  <w:marBottom w:val="0"/>
                  <w:divBdr>
                    <w:top w:val="none" w:sz="0" w:space="0" w:color="auto"/>
                    <w:left w:val="none" w:sz="0" w:space="0" w:color="auto"/>
                    <w:bottom w:val="none" w:sz="0" w:space="0" w:color="auto"/>
                    <w:right w:val="none" w:sz="0" w:space="0" w:color="auto"/>
                  </w:divBdr>
                </w:div>
              </w:divsChild>
            </w:div>
            <w:div w:id="3091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418646">
      <w:bodyDiv w:val="1"/>
      <w:marLeft w:val="0"/>
      <w:marRight w:val="0"/>
      <w:marTop w:val="0"/>
      <w:marBottom w:val="0"/>
      <w:divBdr>
        <w:top w:val="none" w:sz="0" w:space="0" w:color="auto"/>
        <w:left w:val="none" w:sz="0" w:space="0" w:color="auto"/>
        <w:bottom w:val="none" w:sz="0" w:space="0" w:color="auto"/>
        <w:right w:val="none" w:sz="0" w:space="0" w:color="auto"/>
      </w:divBdr>
    </w:div>
    <w:div w:id="786122530">
      <w:bodyDiv w:val="1"/>
      <w:marLeft w:val="0"/>
      <w:marRight w:val="0"/>
      <w:marTop w:val="0"/>
      <w:marBottom w:val="0"/>
      <w:divBdr>
        <w:top w:val="none" w:sz="0" w:space="0" w:color="auto"/>
        <w:left w:val="none" w:sz="0" w:space="0" w:color="auto"/>
        <w:bottom w:val="none" w:sz="0" w:space="0" w:color="auto"/>
        <w:right w:val="none" w:sz="0" w:space="0" w:color="auto"/>
      </w:divBdr>
    </w:div>
    <w:div w:id="906454280">
      <w:bodyDiv w:val="1"/>
      <w:marLeft w:val="0"/>
      <w:marRight w:val="0"/>
      <w:marTop w:val="0"/>
      <w:marBottom w:val="0"/>
      <w:divBdr>
        <w:top w:val="none" w:sz="0" w:space="0" w:color="auto"/>
        <w:left w:val="none" w:sz="0" w:space="0" w:color="auto"/>
        <w:bottom w:val="none" w:sz="0" w:space="0" w:color="auto"/>
        <w:right w:val="none" w:sz="0" w:space="0" w:color="auto"/>
      </w:divBdr>
      <w:divsChild>
        <w:div w:id="1711491149">
          <w:marLeft w:val="0"/>
          <w:marRight w:val="0"/>
          <w:marTop w:val="0"/>
          <w:marBottom w:val="0"/>
          <w:divBdr>
            <w:top w:val="none" w:sz="0" w:space="0" w:color="auto"/>
            <w:left w:val="none" w:sz="0" w:space="0" w:color="auto"/>
            <w:bottom w:val="none" w:sz="0" w:space="0" w:color="auto"/>
            <w:right w:val="none" w:sz="0" w:space="0" w:color="auto"/>
          </w:divBdr>
          <w:divsChild>
            <w:div w:id="1344088228">
              <w:marLeft w:val="750"/>
              <w:marRight w:val="750"/>
              <w:marTop w:val="0"/>
              <w:marBottom w:val="0"/>
              <w:divBdr>
                <w:top w:val="none" w:sz="0" w:space="0" w:color="auto"/>
                <w:left w:val="none" w:sz="0" w:space="0" w:color="auto"/>
                <w:bottom w:val="none" w:sz="0" w:space="0" w:color="auto"/>
                <w:right w:val="none" w:sz="0" w:space="0" w:color="auto"/>
              </w:divBdr>
            </w:div>
            <w:div w:id="1818298481">
              <w:marLeft w:val="0"/>
              <w:marRight w:val="0"/>
              <w:marTop w:val="0"/>
              <w:marBottom w:val="0"/>
              <w:divBdr>
                <w:top w:val="none" w:sz="0" w:space="0" w:color="auto"/>
                <w:left w:val="none" w:sz="0" w:space="0" w:color="auto"/>
                <w:bottom w:val="none" w:sz="0" w:space="0" w:color="auto"/>
                <w:right w:val="none" w:sz="0" w:space="0" w:color="auto"/>
              </w:divBdr>
              <w:divsChild>
                <w:div w:id="8025075">
                  <w:marLeft w:val="0"/>
                  <w:marRight w:val="0"/>
                  <w:marTop w:val="0"/>
                  <w:marBottom w:val="0"/>
                  <w:divBdr>
                    <w:top w:val="none" w:sz="0" w:space="0" w:color="auto"/>
                    <w:left w:val="none" w:sz="0" w:space="0" w:color="auto"/>
                    <w:bottom w:val="none" w:sz="0" w:space="0" w:color="auto"/>
                    <w:right w:val="none" w:sz="0" w:space="0" w:color="auto"/>
                  </w:divBdr>
                  <w:divsChild>
                    <w:div w:id="8877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3285">
          <w:marLeft w:val="0"/>
          <w:marRight w:val="0"/>
          <w:marTop w:val="0"/>
          <w:marBottom w:val="0"/>
          <w:divBdr>
            <w:top w:val="none" w:sz="0" w:space="0" w:color="auto"/>
            <w:left w:val="none" w:sz="0" w:space="0" w:color="auto"/>
            <w:bottom w:val="none" w:sz="0" w:space="0" w:color="auto"/>
            <w:right w:val="none" w:sz="0" w:space="0" w:color="auto"/>
          </w:divBdr>
          <w:divsChild>
            <w:div w:id="1032415306">
              <w:marLeft w:val="750"/>
              <w:marRight w:val="750"/>
              <w:marTop w:val="0"/>
              <w:marBottom w:val="0"/>
              <w:divBdr>
                <w:top w:val="none" w:sz="0" w:space="0" w:color="auto"/>
                <w:left w:val="none" w:sz="0" w:space="0" w:color="auto"/>
                <w:bottom w:val="none" w:sz="0" w:space="0" w:color="auto"/>
                <w:right w:val="none" w:sz="0" w:space="0" w:color="auto"/>
              </w:divBdr>
              <w:divsChild>
                <w:div w:id="1792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47302">
      <w:bodyDiv w:val="1"/>
      <w:marLeft w:val="0"/>
      <w:marRight w:val="0"/>
      <w:marTop w:val="0"/>
      <w:marBottom w:val="0"/>
      <w:divBdr>
        <w:top w:val="none" w:sz="0" w:space="0" w:color="auto"/>
        <w:left w:val="none" w:sz="0" w:space="0" w:color="auto"/>
        <w:bottom w:val="none" w:sz="0" w:space="0" w:color="auto"/>
        <w:right w:val="none" w:sz="0" w:space="0" w:color="auto"/>
      </w:divBdr>
    </w:div>
    <w:div w:id="1079598754">
      <w:bodyDiv w:val="1"/>
      <w:marLeft w:val="0"/>
      <w:marRight w:val="0"/>
      <w:marTop w:val="0"/>
      <w:marBottom w:val="0"/>
      <w:divBdr>
        <w:top w:val="none" w:sz="0" w:space="0" w:color="auto"/>
        <w:left w:val="none" w:sz="0" w:space="0" w:color="auto"/>
        <w:bottom w:val="none" w:sz="0" w:space="0" w:color="auto"/>
        <w:right w:val="none" w:sz="0" w:space="0" w:color="auto"/>
      </w:divBdr>
    </w:div>
    <w:div w:id="1167866298">
      <w:bodyDiv w:val="1"/>
      <w:marLeft w:val="0"/>
      <w:marRight w:val="0"/>
      <w:marTop w:val="0"/>
      <w:marBottom w:val="0"/>
      <w:divBdr>
        <w:top w:val="none" w:sz="0" w:space="0" w:color="auto"/>
        <w:left w:val="none" w:sz="0" w:space="0" w:color="auto"/>
        <w:bottom w:val="none" w:sz="0" w:space="0" w:color="auto"/>
        <w:right w:val="none" w:sz="0" w:space="0" w:color="auto"/>
      </w:divBdr>
    </w:div>
    <w:div w:id="1253855246">
      <w:bodyDiv w:val="1"/>
      <w:marLeft w:val="0"/>
      <w:marRight w:val="0"/>
      <w:marTop w:val="0"/>
      <w:marBottom w:val="0"/>
      <w:divBdr>
        <w:top w:val="none" w:sz="0" w:space="0" w:color="auto"/>
        <w:left w:val="none" w:sz="0" w:space="0" w:color="auto"/>
        <w:bottom w:val="none" w:sz="0" w:space="0" w:color="auto"/>
        <w:right w:val="none" w:sz="0" w:space="0" w:color="auto"/>
      </w:divBdr>
    </w:div>
    <w:div w:id="1284732317">
      <w:bodyDiv w:val="1"/>
      <w:marLeft w:val="0"/>
      <w:marRight w:val="0"/>
      <w:marTop w:val="0"/>
      <w:marBottom w:val="0"/>
      <w:divBdr>
        <w:top w:val="none" w:sz="0" w:space="0" w:color="auto"/>
        <w:left w:val="none" w:sz="0" w:space="0" w:color="auto"/>
        <w:bottom w:val="none" w:sz="0" w:space="0" w:color="auto"/>
        <w:right w:val="none" w:sz="0" w:space="0" w:color="auto"/>
      </w:divBdr>
    </w:div>
    <w:div w:id="1463618437">
      <w:bodyDiv w:val="1"/>
      <w:marLeft w:val="0"/>
      <w:marRight w:val="0"/>
      <w:marTop w:val="0"/>
      <w:marBottom w:val="0"/>
      <w:divBdr>
        <w:top w:val="none" w:sz="0" w:space="0" w:color="auto"/>
        <w:left w:val="none" w:sz="0" w:space="0" w:color="auto"/>
        <w:bottom w:val="none" w:sz="0" w:space="0" w:color="auto"/>
        <w:right w:val="none" w:sz="0" w:space="0" w:color="auto"/>
      </w:divBdr>
    </w:div>
    <w:div w:id="1588491441">
      <w:bodyDiv w:val="1"/>
      <w:marLeft w:val="0"/>
      <w:marRight w:val="0"/>
      <w:marTop w:val="0"/>
      <w:marBottom w:val="0"/>
      <w:divBdr>
        <w:top w:val="none" w:sz="0" w:space="0" w:color="auto"/>
        <w:left w:val="none" w:sz="0" w:space="0" w:color="auto"/>
        <w:bottom w:val="none" w:sz="0" w:space="0" w:color="auto"/>
        <w:right w:val="none" w:sz="0" w:space="0" w:color="auto"/>
      </w:divBdr>
      <w:divsChild>
        <w:div w:id="972637068">
          <w:marLeft w:val="0"/>
          <w:marRight w:val="0"/>
          <w:marTop w:val="0"/>
          <w:marBottom w:val="0"/>
          <w:divBdr>
            <w:top w:val="none" w:sz="0" w:space="0" w:color="auto"/>
            <w:left w:val="none" w:sz="0" w:space="0" w:color="auto"/>
            <w:bottom w:val="none" w:sz="0" w:space="0" w:color="auto"/>
            <w:right w:val="none" w:sz="0" w:space="0" w:color="auto"/>
          </w:divBdr>
        </w:div>
        <w:div w:id="1142694947">
          <w:marLeft w:val="0"/>
          <w:marRight w:val="0"/>
          <w:marTop w:val="0"/>
          <w:marBottom w:val="0"/>
          <w:divBdr>
            <w:top w:val="none" w:sz="0" w:space="0" w:color="auto"/>
            <w:left w:val="none" w:sz="0" w:space="0" w:color="auto"/>
            <w:bottom w:val="none" w:sz="0" w:space="0" w:color="auto"/>
            <w:right w:val="none" w:sz="0" w:space="0" w:color="auto"/>
          </w:divBdr>
          <w:divsChild>
            <w:div w:id="17321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7586">
      <w:bodyDiv w:val="1"/>
      <w:marLeft w:val="0"/>
      <w:marRight w:val="0"/>
      <w:marTop w:val="0"/>
      <w:marBottom w:val="0"/>
      <w:divBdr>
        <w:top w:val="none" w:sz="0" w:space="0" w:color="auto"/>
        <w:left w:val="none" w:sz="0" w:space="0" w:color="auto"/>
        <w:bottom w:val="none" w:sz="0" w:space="0" w:color="auto"/>
        <w:right w:val="none" w:sz="0" w:space="0" w:color="auto"/>
      </w:divBdr>
    </w:div>
    <w:div w:id="1700164451">
      <w:bodyDiv w:val="1"/>
      <w:marLeft w:val="0"/>
      <w:marRight w:val="0"/>
      <w:marTop w:val="0"/>
      <w:marBottom w:val="0"/>
      <w:divBdr>
        <w:top w:val="none" w:sz="0" w:space="0" w:color="auto"/>
        <w:left w:val="none" w:sz="0" w:space="0" w:color="auto"/>
        <w:bottom w:val="none" w:sz="0" w:space="0" w:color="auto"/>
        <w:right w:val="none" w:sz="0" w:space="0" w:color="auto"/>
      </w:divBdr>
    </w:div>
    <w:div w:id="1704093883">
      <w:bodyDiv w:val="1"/>
      <w:marLeft w:val="0"/>
      <w:marRight w:val="0"/>
      <w:marTop w:val="0"/>
      <w:marBottom w:val="0"/>
      <w:divBdr>
        <w:top w:val="none" w:sz="0" w:space="0" w:color="auto"/>
        <w:left w:val="none" w:sz="0" w:space="0" w:color="auto"/>
        <w:bottom w:val="none" w:sz="0" w:space="0" w:color="auto"/>
        <w:right w:val="none" w:sz="0" w:space="0" w:color="auto"/>
      </w:divBdr>
      <w:divsChild>
        <w:div w:id="2071462215">
          <w:marLeft w:val="-225"/>
          <w:marRight w:val="-225"/>
          <w:marTop w:val="0"/>
          <w:marBottom w:val="0"/>
          <w:divBdr>
            <w:top w:val="none" w:sz="0" w:space="0" w:color="auto"/>
            <w:left w:val="none" w:sz="0" w:space="0" w:color="auto"/>
            <w:bottom w:val="none" w:sz="0" w:space="0" w:color="auto"/>
            <w:right w:val="none" w:sz="0" w:space="0" w:color="auto"/>
          </w:divBdr>
          <w:divsChild>
            <w:div w:id="543178419">
              <w:marLeft w:val="0"/>
              <w:marRight w:val="0"/>
              <w:marTop w:val="0"/>
              <w:marBottom w:val="0"/>
              <w:divBdr>
                <w:top w:val="none" w:sz="0" w:space="0" w:color="auto"/>
                <w:left w:val="none" w:sz="0" w:space="0" w:color="auto"/>
                <w:bottom w:val="none" w:sz="0" w:space="0" w:color="auto"/>
                <w:right w:val="none" w:sz="0" w:space="0" w:color="auto"/>
              </w:divBdr>
              <w:divsChild>
                <w:div w:id="686516155">
                  <w:marLeft w:val="0"/>
                  <w:marRight w:val="0"/>
                  <w:marTop w:val="0"/>
                  <w:marBottom w:val="0"/>
                  <w:divBdr>
                    <w:top w:val="none" w:sz="0" w:space="0" w:color="auto"/>
                    <w:left w:val="none" w:sz="0" w:space="0" w:color="auto"/>
                    <w:bottom w:val="none" w:sz="0" w:space="0" w:color="auto"/>
                    <w:right w:val="none" w:sz="0" w:space="0" w:color="auto"/>
                  </w:divBdr>
                  <w:divsChild>
                    <w:div w:id="742221442">
                      <w:marLeft w:val="0"/>
                      <w:marRight w:val="0"/>
                      <w:marTop w:val="0"/>
                      <w:marBottom w:val="0"/>
                      <w:divBdr>
                        <w:top w:val="none" w:sz="0" w:space="0" w:color="auto"/>
                        <w:left w:val="none" w:sz="0" w:space="0" w:color="auto"/>
                        <w:bottom w:val="none" w:sz="0" w:space="0" w:color="auto"/>
                        <w:right w:val="none" w:sz="0" w:space="0" w:color="auto"/>
                      </w:divBdr>
                      <w:divsChild>
                        <w:div w:id="4106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831283">
      <w:bodyDiv w:val="1"/>
      <w:marLeft w:val="0"/>
      <w:marRight w:val="0"/>
      <w:marTop w:val="0"/>
      <w:marBottom w:val="0"/>
      <w:divBdr>
        <w:top w:val="none" w:sz="0" w:space="0" w:color="auto"/>
        <w:left w:val="none" w:sz="0" w:space="0" w:color="auto"/>
        <w:bottom w:val="none" w:sz="0" w:space="0" w:color="auto"/>
        <w:right w:val="none" w:sz="0" w:space="0" w:color="auto"/>
      </w:divBdr>
    </w:div>
    <w:div w:id="1850290000">
      <w:bodyDiv w:val="1"/>
      <w:marLeft w:val="0"/>
      <w:marRight w:val="0"/>
      <w:marTop w:val="0"/>
      <w:marBottom w:val="0"/>
      <w:divBdr>
        <w:top w:val="none" w:sz="0" w:space="0" w:color="auto"/>
        <w:left w:val="none" w:sz="0" w:space="0" w:color="auto"/>
        <w:bottom w:val="none" w:sz="0" w:space="0" w:color="auto"/>
        <w:right w:val="none" w:sz="0" w:space="0" w:color="auto"/>
      </w:divBdr>
      <w:divsChild>
        <w:div w:id="406074084">
          <w:marLeft w:val="0"/>
          <w:marRight w:val="0"/>
          <w:marTop w:val="0"/>
          <w:marBottom w:val="0"/>
          <w:divBdr>
            <w:top w:val="none" w:sz="0" w:space="0" w:color="auto"/>
            <w:left w:val="none" w:sz="0" w:space="0" w:color="auto"/>
            <w:bottom w:val="none" w:sz="0" w:space="0" w:color="auto"/>
            <w:right w:val="none" w:sz="0" w:space="0" w:color="auto"/>
          </w:divBdr>
          <w:divsChild>
            <w:div w:id="1625229920">
              <w:marLeft w:val="750"/>
              <w:marRight w:val="750"/>
              <w:marTop w:val="0"/>
              <w:marBottom w:val="0"/>
              <w:divBdr>
                <w:top w:val="none" w:sz="0" w:space="0" w:color="auto"/>
                <w:left w:val="none" w:sz="0" w:space="0" w:color="auto"/>
                <w:bottom w:val="none" w:sz="0" w:space="0" w:color="auto"/>
                <w:right w:val="none" w:sz="0" w:space="0" w:color="auto"/>
              </w:divBdr>
            </w:div>
            <w:div w:id="636642148">
              <w:marLeft w:val="0"/>
              <w:marRight w:val="0"/>
              <w:marTop w:val="0"/>
              <w:marBottom w:val="0"/>
              <w:divBdr>
                <w:top w:val="none" w:sz="0" w:space="0" w:color="auto"/>
                <w:left w:val="none" w:sz="0" w:space="0" w:color="auto"/>
                <w:bottom w:val="none" w:sz="0" w:space="0" w:color="auto"/>
                <w:right w:val="none" w:sz="0" w:space="0" w:color="auto"/>
              </w:divBdr>
              <w:divsChild>
                <w:div w:id="974677337">
                  <w:marLeft w:val="0"/>
                  <w:marRight w:val="0"/>
                  <w:marTop w:val="0"/>
                  <w:marBottom w:val="0"/>
                  <w:divBdr>
                    <w:top w:val="none" w:sz="0" w:space="0" w:color="auto"/>
                    <w:left w:val="none" w:sz="0" w:space="0" w:color="auto"/>
                    <w:bottom w:val="none" w:sz="0" w:space="0" w:color="auto"/>
                    <w:right w:val="none" w:sz="0" w:space="0" w:color="auto"/>
                  </w:divBdr>
                  <w:divsChild>
                    <w:div w:id="2827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39303">
          <w:marLeft w:val="0"/>
          <w:marRight w:val="0"/>
          <w:marTop w:val="0"/>
          <w:marBottom w:val="0"/>
          <w:divBdr>
            <w:top w:val="none" w:sz="0" w:space="0" w:color="auto"/>
            <w:left w:val="none" w:sz="0" w:space="0" w:color="auto"/>
            <w:bottom w:val="none" w:sz="0" w:space="0" w:color="auto"/>
            <w:right w:val="none" w:sz="0" w:space="0" w:color="auto"/>
          </w:divBdr>
          <w:divsChild>
            <w:div w:id="2096126219">
              <w:marLeft w:val="750"/>
              <w:marRight w:val="750"/>
              <w:marTop w:val="0"/>
              <w:marBottom w:val="0"/>
              <w:divBdr>
                <w:top w:val="none" w:sz="0" w:space="0" w:color="auto"/>
                <w:left w:val="none" w:sz="0" w:space="0" w:color="auto"/>
                <w:bottom w:val="none" w:sz="0" w:space="0" w:color="auto"/>
                <w:right w:val="none" w:sz="0" w:space="0" w:color="auto"/>
              </w:divBdr>
              <w:divsChild>
                <w:div w:id="16978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71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theme" Target="theme/theme1.xml"/><Relationship Id="rId21" Type="http://schemas.openxmlformats.org/officeDocument/2006/relationships/hyperlink" Target="https://inci.gov.co/rendiciondecuentas2021" TargetMode="External"/><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hyperlink" Target="https://www.inci.gov.co/rendicion2021" TargetMode="External"/><Relationship Id="rId17" Type="http://schemas.openxmlformats.org/officeDocument/2006/relationships/image" Target="media/image6.png"/><Relationship Id="rId25" Type="http://schemas.openxmlformats.org/officeDocument/2006/relationships/hyperlink" Target="http://www.inci.gov.co/node/3950" TargetMode="External"/><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docs.google.com/presentation/d/10VuLtAo-CyJ1s2XECGaKhU7f4Weit8iN2wvr_u5NctE/edit?usp=sharing"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Cwd4GWJNM5HMdxSNA"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yperlink" Target="https://www.inci.gov.co/transparencia/49-informes-trimestrales-sobre-acceso-la-informacion-quejas-y-reclamo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hyperlink" Target="http://201.217.217.2:8081/orfeo/formularioWeb/" TargetMode="External"/><Relationship Id="rId10" Type="http://schemas.openxmlformats.org/officeDocument/2006/relationships/hyperlink" Target="https://us17.admin.mailchimp.com/campaigns" TargetMode="External"/><Relationship Id="rId19" Type="http://schemas.openxmlformats.org/officeDocument/2006/relationships/hyperlink" Target="https://inci.gov.co/blog/todo-listo-para-la-rendicion-de-cuentas-inci-2021-inciresponde"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hyperlink" Target="https://www.inci.gov.co/transparencia/43-plan-de-accion"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yperlink" Target="http://www.inci.gov.co/transparencia" TargetMode="External"/><Relationship Id="rId8" Type="http://schemas.openxmlformats.org/officeDocument/2006/relationships/image" Target="media/image1.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funcionpublica.gov.co/preguntas-frecuentes/-/asset_publisher/sqxafjubsrEu/content/rendicion-de-cuentas-un-derecho-de-la-ciudadania/28585938"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A4274-1479-4119-9E82-CF2128CD9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1735</TotalTime>
  <Pages>20</Pages>
  <Words>4095</Words>
  <Characters>22527</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Andrade</dc:creator>
  <cp:keywords/>
  <dc:description/>
  <cp:lastModifiedBy>ROBERT TORRES VELANDIA</cp:lastModifiedBy>
  <cp:revision>28</cp:revision>
  <dcterms:created xsi:type="dcterms:W3CDTF">2021-12-15T22:00:00Z</dcterms:created>
  <dcterms:modified xsi:type="dcterms:W3CDTF">2022-01-07T23:50:00Z</dcterms:modified>
</cp:coreProperties>
</file>