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4685" w14:textId="122C15B3" w:rsidR="00B95294" w:rsidRPr="002C7AA8" w:rsidRDefault="00B95294" w:rsidP="00C146F0">
      <w:pPr>
        <w:pStyle w:val="Ttulo1"/>
        <w:ind w:left="2832"/>
        <w:rPr>
          <w:rFonts w:ascii="Arial" w:hAnsi="Arial" w:cs="Arial"/>
          <w:b/>
          <w:bCs/>
          <w:color w:val="auto"/>
          <w:sz w:val="24"/>
          <w:szCs w:val="24"/>
        </w:rPr>
      </w:pPr>
      <w:r w:rsidRPr="002C7AA8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 xml:space="preserve">FORMATO </w:t>
      </w:r>
      <w:r w:rsidR="00333A00" w:rsidRPr="002C7AA8">
        <w:rPr>
          <w:rFonts w:ascii="Arial" w:hAnsi="Arial" w:cs="Arial"/>
          <w:b/>
          <w:bCs/>
          <w:color w:val="auto"/>
          <w:sz w:val="24"/>
          <w:szCs w:val="24"/>
        </w:rPr>
        <w:t>INFORME</w:t>
      </w:r>
    </w:p>
    <w:p w14:paraId="65082BD0" w14:textId="77777777" w:rsidR="00B95294" w:rsidRPr="002C7AA8" w:rsidRDefault="00B95294" w:rsidP="00A812B0">
      <w:pPr>
        <w:pStyle w:val="Ttulo1"/>
        <w:keepLines w:val="0"/>
        <w:numPr>
          <w:ilvl w:val="0"/>
          <w:numId w:val="1"/>
        </w:numPr>
        <w:spacing w:after="60" w:line="240" w:lineRule="auto"/>
        <w:ind w:left="720" w:right="-374"/>
        <w:jc w:val="center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r w:rsidRPr="002C7AA8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>DATOS BÁSICOS DEL FORMATO</w:t>
      </w:r>
    </w:p>
    <w:p w14:paraId="3E16DD99" w14:textId="77777777" w:rsidR="00553358" w:rsidRPr="002C7AA8" w:rsidRDefault="00553358" w:rsidP="00DE7D5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5459" w:type="pct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637"/>
        <w:gridCol w:w="2207"/>
        <w:gridCol w:w="2207"/>
        <w:gridCol w:w="2587"/>
      </w:tblGrid>
      <w:tr w:rsidR="004002E0" w:rsidRPr="002C7AA8" w14:paraId="38B739F9" w14:textId="77777777" w:rsidTr="004002E0">
        <w:tc>
          <w:tcPr>
            <w:tcW w:w="1368" w:type="pct"/>
            <w:shd w:val="clear" w:color="auto" w:fill="0070C0"/>
            <w:vAlign w:val="center"/>
          </w:tcPr>
          <w:p w14:paraId="1049C9A2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Nombre del proceso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79C8F43C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2D4E9E54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Versión</w:t>
            </w:r>
          </w:p>
        </w:tc>
        <w:tc>
          <w:tcPr>
            <w:tcW w:w="1342" w:type="pct"/>
            <w:shd w:val="clear" w:color="auto" w:fill="0070C0"/>
            <w:vAlign w:val="center"/>
          </w:tcPr>
          <w:p w14:paraId="3C1CD229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2C7AA8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Vigencia</w:t>
            </w:r>
          </w:p>
        </w:tc>
      </w:tr>
      <w:tr w:rsidR="004002E0" w:rsidRPr="002C7AA8" w14:paraId="6D8ADE7B" w14:textId="77777777" w:rsidTr="00FB13FA">
        <w:tc>
          <w:tcPr>
            <w:tcW w:w="1368" w:type="pct"/>
            <w:shd w:val="clear" w:color="auto" w:fill="DEEAF6" w:themeFill="accent1" w:themeFillTint="33"/>
            <w:vAlign w:val="center"/>
          </w:tcPr>
          <w:p w14:paraId="6837DF72" w14:textId="77777777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Gestión Humana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4283F806" w14:textId="516EBA91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SG-112-GH-FM-482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5BCECF53" w14:textId="77CD51A9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DEEAF6" w:themeFill="accent1" w:themeFillTint="33"/>
            <w:vAlign w:val="center"/>
          </w:tcPr>
          <w:p w14:paraId="27F4987E" w14:textId="39C5337C" w:rsidR="004002E0" w:rsidRPr="002C7AA8" w:rsidRDefault="004002E0" w:rsidP="00FB1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AA8">
              <w:rPr>
                <w:rFonts w:ascii="Arial" w:hAnsi="Arial" w:cs="Arial"/>
                <w:sz w:val="24"/>
                <w:szCs w:val="24"/>
              </w:rPr>
              <w:t>1</w:t>
            </w:r>
            <w:r w:rsidR="008A0A35" w:rsidRPr="002C7AA8">
              <w:rPr>
                <w:rFonts w:ascii="Arial" w:hAnsi="Arial" w:cs="Arial"/>
                <w:sz w:val="24"/>
                <w:szCs w:val="24"/>
              </w:rPr>
              <w:t>8</w:t>
            </w:r>
            <w:r w:rsidRPr="002C7AA8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</w:tr>
    </w:tbl>
    <w:p w14:paraId="53204AEB" w14:textId="32C72D4E" w:rsidR="00553358" w:rsidRPr="002C7AA8" w:rsidRDefault="004002E0" w:rsidP="005D7816">
      <w:pPr>
        <w:pStyle w:val="paragraph"/>
        <w:tabs>
          <w:tab w:val="center" w:pos="4419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C7AA8">
        <w:rPr>
          <w:rStyle w:val="eop"/>
          <w:rFonts w:ascii="Arial" w:hAnsi="Arial" w:cs="Arial"/>
        </w:rPr>
        <w:tab/>
      </w:r>
    </w:p>
    <w:p w14:paraId="51B30F6B" w14:textId="77777777" w:rsidR="005D7816" w:rsidRPr="002C7AA8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24"/>
          <w:szCs w:val="24"/>
        </w:rPr>
      </w:pPr>
    </w:p>
    <w:p w14:paraId="5D635B8E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725687F8" w14:textId="77777777" w:rsidR="005D7816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1FFB1DCD" w14:textId="77777777" w:rsidR="00A9742E" w:rsidRPr="00EB69EB" w:rsidRDefault="00A9742E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7509E95B" w14:textId="1CF46C0F" w:rsidR="00C1546C" w:rsidRPr="00EB69EB" w:rsidRDefault="00C1546C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  <w:r w:rsidRPr="00EB69EB">
        <w:rPr>
          <w:rFonts w:ascii="Arial" w:hAnsi="Arial" w:cs="Arial"/>
          <w:b/>
          <w:color w:val="005C8A"/>
          <w:sz w:val="48"/>
          <w:szCs w:val="48"/>
        </w:rPr>
        <w:t xml:space="preserve">Plan Institucional de Capacitación Trimestre </w:t>
      </w:r>
      <w:r w:rsidR="00D30909">
        <w:rPr>
          <w:rFonts w:ascii="Arial" w:hAnsi="Arial" w:cs="Arial"/>
          <w:b/>
          <w:color w:val="005C8A"/>
          <w:sz w:val="48"/>
          <w:szCs w:val="48"/>
        </w:rPr>
        <w:t>3</w:t>
      </w:r>
      <w:r w:rsidR="003B007F" w:rsidRPr="00EB69EB">
        <w:rPr>
          <w:rFonts w:ascii="Arial" w:hAnsi="Arial" w:cs="Arial"/>
          <w:b/>
          <w:color w:val="005C8A"/>
          <w:sz w:val="48"/>
          <w:szCs w:val="48"/>
        </w:rPr>
        <w:t xml:space="preserve"> </w:t>
      </w:r>
      <w:r w:rsidRPr="00EB69EB">
        <w:rPr>
          <w:rFonts w:ascii="Arial" w:hAnsi="Arial" w:cs="Arial"/>
          <w:b/>
          <w:color w:val="005C8A"/>
          <w:sz w:val="48"/>
          <w:szCs w:val="48"/>
        </w:rPr>
        <w:t>de 202</w:t>
      </w:r>
      <w:r w:rsidR="002C1CAC">
        <w:rPr>
          <w:rFonts w:ascii="Arial" w:hAnsi="Arial" w:cs="Arial"/>
          <w:b/>
          <w:color w:val="005C8A"/>
          <w:sz w:val="48"/>
          <w:szCs w:val="48"/>
        </w:rPr>
        <w:t>3</w:t>
      </w:r>
    </w:p>
    <w:p w14:paraId="47BC2EB4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7CAB2110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4C205946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19587A3F" w14:textId="77777777" w:rsidR="005D7816" w:rsidRPr="00EB69EB" w:rsidRDefault="005D7816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6F8CF092" w14:textId="77777777" w:rsidR="00CB512C" w:rsidRPr="00EB69EB" w:rsidRDefault="00CB512C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35D6C003" w14:textId="77777777" w:rsidR="00E27968" w:rsidRPr="00EB69EB" w:rsidRDefault="00E27968" w:rsidP="005D7816">
      <w:pPr>
        <w:spacing w:line="240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</w:p>
    <w:p w14:paraId="59446730" w14:textId="5B0C101A" w:rsidR="005D7816" w:rsidRPr="00EB69EB" w:rsidRDefault="005D7816" w:rsidP="00553358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EB69EB">
        <w:rPr>
          <w:rFonts w:ascii="Arial" w:hAnsi="Arial" w:cs="Arial"/>
          <w:color w:val="595959" w:themeColor="text1" w:themeTint="A6"/>
          <w:sz w:val="24"/>
          <w:szCs w:val="24"/>
        </w:rPr>
        <w:t>SECRETARÍA GENERAL</w:t>
      </w:r>
    </w:p>
    <w:p w14:paraId="6E131B8A" w14:textId="42DFA51B" w:rsidR="00553358" w:rsidRPr="00EB69EB" w:rsidRDefault="00454E1F" w:rsidP="00553358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Grupo de </w:t>
      </w:r>
      <w:r w:rsidR="005D7816" w:rsidRPr="00EB69EB">
        <w:rPr>
          <w:rFonts w:ascii="Arial" w:hAnsi="Arial" w:cs="Arial"/>
          <w:color w:val="595959" w:themeColor="text1" w:themeTint="A6"/>
          <w:sz w:val="24"/>
          <w:szCs w:val="24"/>
        </w:rPr>
        <w:t>Gestión Humana y de la Información</w:t>
      </w:r>
    </w:p>
    <w:p w14:paraId="6E1463C8" w14:textId="77777777" w:rsidR="00553358" w:rsidRPr="00EB69EB" w:rsidRDefault="00553358" w:rsidP="00553358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EB69EB">
        <w:rPr>
          <w:rFonts w:ascii="Arial" w:hAnsi="Arial" w:cs="Arial"/>
          <w:color w:val="595959" w:themeColor="text1" w:themeTint="A6"/>
          <w:sz w:val="24"/>
          <w:szCs w:val="24"/>
        </w:rPr>
        <w:t>Bogotá D.C</w:t>
      </w:r>
    </w:p>
    <w:p w14:paraId="75B7FA94" w14:textId="1EA7CFE4" w:rsidR="00553358" w:rsidRPr="00EB69EB" w:rsidRDefault="00D30909" w:rsidP="004002E0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Septiembre</w:t>
      </w:r>
      <w:r w:rsidR="005D7816" w:rsidRPr="00EB69EB">
        <w:rPr>
          <w:rFonts w:ascii="Arial" w:hAnsi="Arial" w:cs="Arial"/>
          <w:color w:val="595959" w:themeColor="text1" w:themeTint="A6"/>
          <w:sz w:val="24"/>
          <w:szCs w:val="24"/>
        </w:rPr>
        <w:t xml:space="preserve"> 3</w:t>
      </w:r>
      <w:r w:rsidR="00830B8B"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5D7816" w:rsidRPr="00EB69EB">
        <w:rPr>
          <w:rFonts w:ascii="Arial" w:hAnsi="Arial" w:cs="Arial"/>
          <w:color w:val="595959" w:themeColor="text1" w:themeTint="A6"/>
          <w:sz w:val="24"/>
          <w:szCs w:val="24"/>
        </w:rPr>
        <w:t xml:space="preserve"> de 202</w:t>
      </w:r>
      <w:r w:rsidR="002C1CAC">
        <w:rPr>
          <w:rFonts w:ascii="Arial" w:hAnsi="Arial" w:cs="Arial"/>
          <w:color w:val="595959" w:themeColor="text1" w:themeTint="A6"/>
          <w:sz w:val="24"/>
          <w:szCs w:val="24"/>
        </w:rPr>
        <w:t>3</w:t>
      </w:r>
    </w:p>
    <w:p w14:paraId="74149CA3" w14:textId="627168EC" w:rsidR="00185B89" w:rsidRPr="00EB69EB" w:rsidRDefault="00185B89" w:rsidP="004002E0">
      <w:pPr>
        <w:rPr>
          <w:rFonts w:ascii="Arial" w:eastAsiaTheme="majorEastAsia" w:hAnsi="Arial" w:cs="Arial"/>
          <w:b/>
          <w:color w:val="5B9BD5" w:themeColor="accent1"/>
        </w:rPr>
      </w:pPr>
    </w:p>
    <w:p w14:paraId="0F2B8A50" w14:textId="77777777" w:rsidR="00A05BB2" w:rsidRPr="00061810" w:rsidRDefault="00A05BB2" w:rsidP="00A05BB2">
      <w:pPr>
        <w:pStyle w:val="Prrafodelista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225D9AD" w14:textId="51FDC2EB" w:rsidR="00A329CA" w:rsidRPr="00070BBA" w:rsidRDefault="005F50D0" w:rsidP="00A812B0">
      <w:pPr>
        <w:pStyle w:val="Prrafodelista"/>
        <w:numPr>
          <w:ilvl w:val="0"/>
          <w:numId w:val="4"/>
        </w:numPr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070BBA">
        <w:rPr>
          <w:rFonts w:ascii="Arial" w:eastAsiaTheme="majorEastAsia" w:hAnsi="Arial" w:cs="Arial"/>
          <w:b/>
          <w:color w:val="0070C0"/>
          <w:sz w:val="24"/>
          <w:szCs w:val="24"/>
        </w:rPr>
        <w:t>GENERALIDADES</w:t>
      </w:r>
    </w:p>
    <w:p w14:paraId="7F45A32C" w14:textId="77777777" w:rsidR="006308EF" w:rsidRPr="008654DE" w:rsidRDefault="006308EF" w:rsidP="008654DE">
      <w:pPr>
        <w:ind w:left="360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41B9CC1" w14:textId="785CA779" w:rsidR="00185B89" w:rsidRPr="0099455E" w:rsidRDefault="00553358" w:rsidP="0099455E">
      <w:pPr>
        <w:jc w:val="both"/>
        <w:rPr>
          <w:rFonts w:ascii="Arial" w:eastAsiaTheme="majorEastAsia" w:hAnsi="Arial" w:cs="Arial"/>
          <w:b/>
          <w:color w:val="5B9BD5" w:themeColor="accent1"/>
        </w:rPr>
      </w:pPr>
      <w:r w:rsidRPr="008654DE">
        <w:rPr>
          <w:rFonts w:ascii="Arial" w:eastAsiaTheme="majorEastAsia" w:hAnsi="Arial" w:cs="Arial"/>
          <w:b/>
          <w:color w:val="5B9BD5" w:themeColor="accent1"/>
        </w:rPr>
        <w:t>I</w:t>
      </w:r>
      <w:r w:rsidRPr="008654DE">
        <w:rPr>
          <w:rFonts w:ascii="Arial" w:eastAsiaTheme="majorEastAsia" w:hAnsi="Arial" w:cs="Arial"/>
          <w:b/>
          <w:color w:val="0070C0"/>
        </w:rPr>
        <w:t>ntroducción</w:t>
      </w:r>
    </w:p>
    <w:p w14:paraId="5D13803E" w14:textId="77777777" w:rsidR="0099455E" w:rsidRPr="0099455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99455E">
        <w:rPr>
          <w:rFonts w:ascii="Arial" w:hAnsi="Arial" w:cs="Arial"/>
          <w:color w:val="202122"/>
          <w:shd w:val="clear" w:color="auto" w:fill="FFFFFF"/>
        </w:rPr>
        <w:t>De conformidad con el Decreto 1083 de 2015 se elabora el PIC 2023, contribuyendo en el fortalecimiento de las competencias y habilidades de los servidores del INCI.</w:t>
      </w:r>
    </w:p>
    <w:p w14:paraId="502BA8B5" w14:textId="77777777" w:rsidR="0099455E" w:rsidRPr="0099455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5F40DF5" w14:textId="77777777" w:rsidR="0099455E" w:rsidRPr="0099455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99455E">
        <w:rPr>
          <w:rFonts w:ascii="Arial" w:hAnsi="Arial" w:cs="Arial"/>
          <w:color w:val="202122"/>
          <w:shd w:val="clear" w:color="auto" w:fill="FFFFFF"/>
        </w:rPr>
        <w:t>Bajo los lineamientos del Plan Nacional de Formación y Capacitación 2020 - 2030, emitido por la dirección del empleo público del DAFP y tomando como base las necesidades institucionales de capacitación previamente identificadas, se priorizan actividades de capacitación para los servidores públicos en aras de mejorar su desempeño continuamente, prestar un mejor servicio e incidir en aumentar la confianza del ciudadano en el Estado.</w:t>
      </w:r>
    </w:p>
    <w:p w14:paraId="6EC8408D" w14:textId="77777777" w:rsidR="0099455E" w:rsidRPr="0099455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EE84F69" w14:textId="1361452E" w:rsidR="005D7816" w:rsidRPr="008654D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99455E">
        <w:rPr>
          <w:rFonts w:ascii="Arial" w:hAnsi="Arial" w:cs="Arial"/>
          <w:color w:val="202122"/>
          <w:shd w:val="clear" w:color="auto" w:fill="FFFFFF"/>
        </w:rPr>
        <w:t>El Plan institucional de Capacitación (PIC) es el conjunto coherente de acciones de capacitación y formación, que durante un periodo de tiempo y a partir de unos objetivos específicos, facilita el desarrollo de competencias, el mejoramiento de los procesos institucionales y el fortalecimiento de la capacidad laboral de los empleados a nivel individual y de equipo para conseguir los resultados y metas institucionales</w:t>
      </w:r>
      <w:r w:rsidR="002C1CAC">
        <w:rPr>
          <w:rFonts w:ascii="Arial" w:hAnsi="Arial" w:cs="Arial"/>
          <w:color w:val="202122"/>
          <w:shd w:val="clear" w:color="auto" w:fill="FFFFFF"/>
        </w:rPr>
        <w:t>.</w:t>
      </w:r>
    </w:p>
    <w:p w14:paraId="6D9D81FD" w14:textId="77777777" w:rsidR="00185B89" w:rsidRPr="008654DE" w:rsidRDefault="00185B89" w:rsidP="00CE1D20">
      <w:pPr>
        <w:pStyle w:val="Prrafodelista"/>
        <w:jc w:val="both"/>
        <w:rPr>
          <w:rFonts w:ascii="Arial" w:eastAsiaTheme="majorEastAsia" w:hAnsi="Arial" w:cs="Arial"/>
          <w:b/>
          <w:color w:val="5B9BD5" w:themeColor="accent1"/>
        </w:rPr>
      </w:pPr>
    </w:p>
    <w:p w14:paraId="4E90C444" w14:textId="77777777" w:rsidR="00553358" w:rsidRPr="008654DE" w:rsidRDefault="00553358" w:rsidP="00CE1D20">
      <w:pPr>
        <w:jc w:val="both"/>
        <w:rPr>
          <w:rFonts w:ascii="Arial" w:eastAsiaTheme="majorEastAsia" w:hAnsi="Arial" w:cs="Arial"/>
          <w:b/>
          <w:color w:val="0070C0"/>
        </w:rPr>
      </w:pPr>
      <w:r w:rsidRPr="008654DE">
        <w:rPr>
          <w:rFonts w:ascii="Arial" w:eastAsiaTheme="majorEastAsia" w:hAnsi="Arial" w:cs="Arial"/>
          <w:b/>
          <w:color w:val="0070C0"/>
        </w:rPr>
        <w:t>Alcance</w:t>
      </w:r>
    </w:p>
    <w:p w14:paraId="56A629FF" w14:textId="77777777" w:rsidR="0099455E" w:rsidRPr="0099455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99455E">
        <w:rPr>
          <w:rFonts w:ascii="Arial" w:hAnsi="Arial" w:cs="Arial"/>
          <w:color w:val="202122"/>
          <w:shd w:val="clear" w:color="auto" w:fill="FFFFFF"/>
        </w:rPr>
        <w:t xml:space="preserve">El Plan Institucional de Capacitación del Instituto Nacional para Ciegos –INCI-, se encuentra basado con los cuatro ejes del nuevo Plan Nacional de Capacitación 2020 – 2030 del DAFP, dónde por medio de la realización de encuestas a los funcionarios, se logró determinar los conocimientos y competencias que desean adquirir y profundizar, por medio de las figuras de capacitación y entrenamiento. </w:t>
      </w:r>
    </w:p>
    <w:p w14:paraId="3FA60D87" w14:textId="77777777" w:rsidR="0099455E" w:rsidRPr="0099455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195E61FE" w14:textId="0883DAC0" w:rsidR="004E31F8" w:rsidRPr="008654DE" w:rsidRDefault="0099455E" w:rsidP="009945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99455E">
        <w:rPr>
          <w:rFonts w:ascii="Arial" w:hAnsi="Arial" w:cs="Arial"/>
          <w:color w:val="202122"/>
          <w:shd w:val="clear" w:color="auto" w:fill="FFFFFF"/>
        </w:rPr>
        <w:t>Lo anterior, permitirá a la entidad contar con servidores con un nivel de acción y conocimiento que garantiza el desarrollo de sus destrezas y habilidades en pro de la función pública</w:t>
      </w:r>
      <w:r w:rsidR="004E31F8" w:rsidRPr="008654DE">
        <w:rPr>
          <w:rFonts w:ascii="Arial" w:hAnsi="Arial" w:cs="Arial"/>
          <w:color w:val="202122"/>
          <w:shd w:val="clear" w:color="auto" w:fill="FFFFFF"/>
        </w:rPr>
        <w:t>.</w:t>
      </w:r>
    </w:p>
    <w:p w14:paraId="2652167B" w14:textId="77777777" w:rsidR="004E31F8" w:rsidRPr="008654DE" w:rsidRDefault="004E31F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6469495A" w14:textId="161C434C" w:rsidR="00185B89" w:rsidRPr="002C1CAC" w:rsidRDefault="00185B89" w:rsidP="00CE1D20">
      <w:pPr>
        <w:jc w:val="both"/>
        <w:rPr>
          <w:rFonts w:ascii="Arial" w:eastAsiaTheme="majorEastAsia" w:hAnsi="Arial" w:cs="Arial"/>
          <w:b/>
          <w:color w:val="5B9BD5" w:themeColor="accent1"/>
        </w:rPr>
      </w:pPr>
      <w:r w:rsidRPr="008654DE">
        <w:rPr>
          <w:rFonts w:ascii="Arial" w:eastAsiaTheme="majorEastAsia" w:hAnsi="Arial" w:cs="Arial"/>
          <w:b/>
          <w:color w:val="0070C0"/>
        </w:rPr>
        <w:t>Objetivo</w:t>
      </w:r>
    </w:p>
    <w:p w14:paraId="682E9F49" w14:textId="5FC0C9AE" w:rsidR="00036BC3" w:rsidRDefault="0099455E" w:rsidP="0099455E">
      <w:pPr>
        <w:jc w:val="both"/>
        <w:rPr>
          <w:rFonts w:ascii="Arial" w:hAnsi="Arial" w:cs="Arial"/>
          <w:color w:val="202122"/>
          <w:shd w:val="clear" w:color="auto" w:fill="FFFFFF"/>
        </w:rPr>
      </w:pPr>
      <w:r w:rsidRPr="0099455E">
        <w:rPr>
          <w:rFonts w:ascii="Arial" w:hAnsi="Arial" w:cs="Arial"/>
          <w:color w:val="202122"/>
          <w:shd w:val="clear" w:color="auto" w:fill="FFFFFF"/>
        </w:rPr>
        <w:t>Fortalecer y desarrollar las competencias laborales y comportamentales de los servidores públicos del INCI, por medio de la gestión y realización de capacitaciones, inducciones y entrenamientos con el fin de arraigar los saberes, actitudes, habilidades, destrezas y conocimientos, en beneficio de la misionalidad de la entidad.</w:t>
      </w:r>
    </w:p>
    <w:p w14:paraId="0205FB1F" w14:textId="77777777" w:rsidR="0099455E" w:rsidRPr="0099455E" w:rsidRDefault="0099455E" w:rsidP="0099455E">
      <w:pPr>
        <w:jc w:val="both"/>
        <w:rPr>
          <w:rFonts w:ascii="Arial" w:eastAsiaTheme="majorEastAsia" w:hAnsi="Arial" w:cs="Arial"/>
          <w:b/>
          <w:color w:val="5B9BD5" w:themeColor="accent1"/>
        </w:rPr>
      </w:pPr>
    </w:p>
    <w:p w14:paraId="1A9F16E8" w14:textId="77777777" w:rsidR="00D77F93" w:rsidRPr="008654DE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b/>
          <w:color w:val="0070C0"/>
        </w:rPr>
      </w:pPr>
      <w:r w:rsidRPr="008654DE">
        <w:rPr>
          <w:rFonts w:ascii="Arial" w:eastAsiaTheme="majorEastAsia" w:hAnsi="Arial" w:cs="Arial"/>
          <w:b/>
          <w:color w:val="0070C0"/>
        </w:rPr>
        <w:t xml:space="preserve">Indicadores </w:t>
      </w:r>
    </w:p>
    <w:p w14:paraId="643E9321" w14:textId="77777777" w:rsidR="00D77F93" w:rsidRPr="008654DE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FFBF00"/>
        </w:rPr>
      </w:pPr>
    </w:p>
    <w:p w14:paraId="4F9F4974" w14:textId="33BAFAD1" w:rsidR="00D77F93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La medición de los indicadores se realiza en cada una de las actividades programadas dentro del cronograma de ejecución del Plan Institucional de Capacitación y se tiene en cuenta los indicadores de cobertura, eficacia y efectividad</w:t>
      </w:r>
      <w:r w:rsidR="009741DE" w:rsidRPr="00817380">
        <w:rPr>
          <w:rFonts w:ascii="Arial" w:hAnsi="Arial" w:cs="Arial"/>
          <w:color w:val="202122"/>
          <w:shd w:val="clear" w:color="auto" w:fill="FFFFFF"/>
        </w:rPr>
        <w:t xml:space="preserve"> as</w:t>
      </w:r>
      <w:r w:rsidR="009E7379" w:rsidRPr="00817380">
        <w:rPr>
          <w:rFonts w:ascii="Arial" w:hAnsi="Arial" w:cs="Arial"/>
          <w:color w:val="202122"/>
          <w:shd w:val="clear" w:color="auto" w:fill="FFFFFF"/>
        </w:rPr>
        <w:t>í</w:t>
      </w:r>
      <w:r w:rsidR="00454E1F">
        <w:rPr>
          <w:rFonts w:ascii="Arial" w:hAnsi="Arial" w:cs="Arial"/>
          <w:color w:val="202122"/>
          <w:shd w:val="clear" w:color="auto" w:fill="FFFFFF"/>
        </w:rPr>
        <w:t>: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2B93B145" w14:textId="77777777" w:rsidR="00454E1F" w:rsidRPr="00817380" w:rsidRDefault="00454E1F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2CD1D9A2" w14:textId="77777777" w:rsidR="00D77F93" w:rsidRPr="00817380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996E450" w14:textId="77777777" w:rsidR="00D77F93" w:rsidRPr="00817380" w:rsidRDefault="00D77F93" w:rsidP="00A812B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  <w:r w:rsidRPr="00817380">
        <w:rPr>
          <w:rFonts w:ascii="Arial" w:hAnsi="Arial" w:cs="Arial"/>
          <w:color w:val="202122"/>
          <w:u w:val="single"/>
          <w:shd w:val="clear" w:color="auto" w:fill="FFFFFF"/>
        </w:rPr>
        <w:t>Indicador de Cobertura</w:t>
      </w:r>
    </w:p>
    <w:p w14:paraId="14E74F0C" w14:textId="77777777" w:rsidR="00D77F93" w:rsidRPr="00817380" w:rsidRDefault="00D77F93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</w:p>
    <w:p w14:paraId="4CF54A97" w14:textId="77777777" w:rsidR="00B629C8" w:rsidRPr="00817380" w:rsidRDefault="009D46E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 xml:space="preserve">Para cada evento de formación </w:t>
      </w:r>
      <w:r w:rsidR="006371F6" w:rsidRPr="00817380">
        <w:rPr>
          <w:rFonts w:ascii="Arial" w:hAnsi="Arial" w:cs="Arial"/>
          <w:color w:val="202122"/>
          <w:shd w:val="clear" w:color="auto" w:fill="FFFFFF"/>
        </w:rPr>
        <w:t>s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e aplica el formato SG-112-GH-FM-057 </w:t>
      </w:r>
      <w:r w:rsidR="00D77F93" w:rsidRPr="00817380">
        <w:rPr>
          <w:rFonts w:ascii="Arial" w:hAnsi="Arial" w:cs="Arial"/>
          <w:b/>
          <w:bCs/>
          <w:color w:val="202122"/>
          <w:shd w:val="clear" w:color="auto" w:fill="FFFFFF"/>
        </w:rPr>
        <w:t>Lista de Asistencia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. </w:t>
      </w:r>
      <w:r w:rsidR="001B5836" w:rsidRPr="00817380">
        <w:rPr>
          <w:rFonts w:ascii="Arial" w:hAnsi="Arial" w:cs="Arial"/>
          <w:color w:val="202122"/>
          <w:shd w:val="clear" w:color="auto" w:fill="FFFFFF"/>
        </w:rPr>
        <w:t>Igualmente s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>e establece</w:t>
      </w:r>
      <w:r w:rsidR="00660014" w:rsidRPr="00817380">
        <w:rPr>
          <w:rFonts w:ascii="Arial" w:hAnsi="Arial" w:cs="Arial"/>
          <w:color w:val="202122"/>
          <w:shd w:val="clear" w:color="auto" w:fill="FFFFFF"/>
        </w:rPr>
        <w:t xml:space="preserve"> cual 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será </w:t>
      </w:r>
      <w:r w:rsidR="006371F6" w:rsidRPr="00817380">
        <w:rPr>
          <w:rFonts w:ascii="Arial" w:hAnsi="Arial" w:cs="Arial"/>
          <w:color w:val="202122"/>
          <w:shd w:val="clear" w:color="auto" w:fill="FFFFFF"/>
        </w:rPr>
        <w:t>e</w:t>
      </w:r>
      <w:r w:rsidRPr="00817380">
        <w:rPr>
          <w:rFonts w:ascii="Arial" w:hAnsi="Arial" w:cs="Arial"/>
          <w:color w:val="202122"/>
          <w:shd w:val="clear" w:color="auto" w:fill="FFFFFF"/>
        </w:rPr>
        <w:t>l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 "personal </w:t>
      </w:r>
      <w:hyperlink r:id="rId8">
        <w:r w:rsidR="00D77F93" w:rsidRPr="00817380">
          <w:rPr>
            <w:rFonts w:ascii="Arial" w:hAnsi="Arial" w:cs="Arial"/>
            <w:color w:val="202122"/>
            <w:shd w:val="clear" w:color="auto" w:fill="FFFFFF"/>
          </w:rPr>
          <w:t>objetivo</w:t>
        </w:r>
      </w:hyperlink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" de cada una </w:t>
      </w:r>
    </w:p>
    <w:p w14:paraId="76D59985" w14:textId="77777777" w:rsidR="00B629C8" w:rsidRPr="00817380" w:rsidRDefault="00B629C8" w:rsidP="00CE1D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5CCA117" w14:textId="793B666F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de las capacitaciones, establecidas por los gestores de conocimiento de las actividades de capacitación.</w:t>
      </w:r>
    </w:p>
    <w:p w14:paraId="564CCD77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395D2A0" w14:textId="3A23E454" w:rsidR="009C4BEC" w:rsidRPr="00817380" w:rsidRDefault="0007208A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Este indicador se</w:t>
      </w:r>
      <w:r w:rsidR="00C825D0" w:rsidRPr="00817380">
        <w:rPr>
          <w:rFonts w:ascii="Arial" w:hAnsi="Arial" w:cs="Arial"/>
          <w:color w:val="202122"/>
          <w:shd w:val="clear" w:color="auto" w:fill="FFFFFF"/>
        </w:rPr>
        <w:t xml:space="preserve"> calculará utilizando la siguiente </w:t>
      </w:r>
      <w:r w:rsidR="00AF426E" w:rsidRPr="00817380">
        <w:rPr>
          <w:rFonts w:ascii="Arial" w:hAnsi="Arial" w:cs="Arial"/>
          <w:color w:val="202122"/>
          <w:shd w:val="clear" w:color="auto" w:fill="FFFFFF"/>
        </w:rPr>
        <w:t>fórmula</w:t>
      </w:r>
      <w:r w:rsidR="00C825D0" w:rsidRPr="00817380">
        <w:rPr>
          <w:rFonts w:ascii="Arial" w:hAnsi="Arial" w:cs="Arial"/>
          <w:color w:val="202122"/>
          <w:shd w:val="clear" w:color="auto" w:fill="FFFFFF"/>
        </w:rPr>
        <w:t xml:space="preserve">: </w:t>
      </w:r>
    </w:p>
    <w:p w14:paraId="5B732D77" w14:textId="4045B5F4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(Número de asistencias</w:t>
      </w:r>
      <w:r w:rsidR="007A163F" w:rsidRPr="00817380">
        <w:rPr>
          <w:rFonts w:ascii="Arial" w:hAnsi="Arial" w:cs="Arial"/>
          <w:color w:val="202122"/>
          <w:shd w:val="clear" w:color="auto" w:fill="FFFFFF"/>
        </w:rPr>
        <w:t>)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CA79A3" w:rsidRPr="00817380">
        <w:rPr>
          <w:rFonts w:ascii="Arial" w:hAnsi="Arial" w:cs="Arial"/>
          <w:color w:val="202122"/>
          <w:shd w:val="clear" w:color="auto" w:fill="FFFFFF"/>
        </w:rPr>
        <w:t>*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5A3FA5">
        <w:rPr>
          <w:rFonts w:ascii="Arial" w:hAnsi="Arial" w:cs="Arial"/>
          <w:color w:val="202122"/>
          <w:shd w:val="clear" w:color="auto" w:fill="FFFFFF"/>
        </w:rPr>
        <w:t xml:space="preserve">100 / </w:t>
      </w:r>
      <w:r w:rsidR="007A163F" w:rsidRPr="00817380">
        <w:rPr>
          <w:rFonts w:ascii="Arial" w:hAnsi="Arial" w:cs="Arial"/>
          <w:color w:val="202122"/>
          <w:shd w:val="clear" w:color="auto" w:fill="FFFFFF"/>
        </w:rPr>
        <w:t>(</w:t>
      </w:r>
      <w:r w:rsidRPr="00817380">
        <w:rPr>
          <w:rFonts w:ascii="Arial" w:hAnsi="Arial" w:cs="Arial"/>
          <w:color w:val="202122"/>
          <w:shd w:val="clear" w:color="auto" w:fill="FFFFFF"/>
        </w:rPr>
        <w:t>Número de convocados</w:t>
      </w:r>
      <w:r w:rsidR="00E546EB" w:rsidRPr="00817380">
        <w:rPr>
          <w:rFonts w:ascii="Arial" w:hAnsi="Arial" w:cs="Arial"/>
          <w:color w:val="202122"/>
          <w:shd w:val="clear" w:color="auto" w:fill="FFFFFF"/>
        </w:rPr>
        <w:t>) =</w:t>
      </w:r>
    </w:p>
    <w:p w14:paraId="4AE0AF45" w14:textId="0FF2C3AB" w:rsidR="009C4BEC" w:rsidRPr="00817380" w:rsidRDefault="009C4BEC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 xml:space="preserve">Eje: </w:t>
      </w:r>
      <w:r w:rsidR="00A57251" w:rsidRPr="00817380">
        <w:rPr>
          <w:rFonts w:ascii="Arial" w:hAnsi="Arial" w:cs="Arial"/>
          <w:color w:val="202122"/>
          <w:shd w:val="clear" w:color="auto" w:fill="FFFFFF"/>
        </w:rPr>
        <w:t xml:space="preserve">(40 </w:t>
      </w:r>
      <w:r w:rsidR="00CA79A3" w:rsidRPr="00817380">
        <w:rPr>
          <w:rFonts w:ascii="Arial" w:hAnsi="Arial" w:cs="Arial"/>
          <w:color w:val="202122"/>
          <w:shd w:val="clear" w:color="auto" w:fill="FFFFFF"/>
        </w:rPr>
        <w:t>*</w:t>
      </w:r>
      <w:r w:rsidR="00F06069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5A3FA5">
        <w:rPr>
          <w:rFonts w:ascii="Arial" w:hAnsi="Arial" w:cs="Arial"/>
          <w:color w:val="202122"/>
          <w:shd w:val="clear" w:color="auto" w:fill="FFFFFF"/>
        </w:rPr>
        <w:t>100</w:t>
      </w:r>
      <w:r w:rsidR="00967F51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F06069" w:rsidRPr="00817380">
        <w:rPr>
          <w:rFonts w:ascii="Arial" w:hAnsi="Arial" w:cs="Arial"/>
          <w:color w:val="202122"/>
          <w:shd w:val="clear" w:color="auto" w:fill="FFFFFF"/>
        </w:rPr>
        <w:t xml:space="preserve">/ </w:t>
      </w:r>
      <w:r w:rsidR="005A3FA5">
        <w:rPr>
          <w:rFonts w:ascii="Arial" w:hAnsi="Arial" w:cs="Arial"/>
          <w:color w:val="202122"/>
          <w:shd w:val="clear" w:color="auto" w:fill="FFFFFF"/>
        </w:rPr>
        <w:t>72)</w:t>
      </w:r>
      <w:r w:rsidR="00F06069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67F51" w:rsidRPr="00817380">
        <w:rPr>
          <w:rFonts w:ascii="Arial" w:hAnsi="Arial" w:cs="Arial"/>
          <w:color w:val="202122"/>
          <w:shd w:val="clear" w:color="auto" w:fill="FFFFFF"/>
        </w:rPr>
        <w:t>=</w:t>
      </w:r>
      <w:r w:rsidR="00F06069" w:rsidRPr="00817380">
        <w:rPr>
          <w:rFonts w:ascii="Arial" w:hAnsi="Arial" w:cs="Arial"/>
          <w:color w:val="202122"/>
          <w:shd w:val="clear" w:color="auto" w:fill="FFFFFF"/>
        </w:rPr>
        <w:t xml:space="preserve"> 28,8% </w:t>
      </w:r>
      <w:r w:rsidR="006D5AEE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6CA402E6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6B101522" w14:textId="77777777" w:rsidR="00D77F93" w:rsidRPr="00817380" w:rsidRDefault="00D77F93" w:rsidP="00A812B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  <w:r w:rsidRPr="00817380">
        <w:rPr>
          <w:rFonts w:ascii="Arial" w:hAnsi="Arial" w:cs="Arial"/>
          <w:color w:val="202122"/>
          <w:u w:val="single"/>
          <w:shd w:val="clear" w:color="auto" w:fill="FFFFFF"/>
        </w:rPr>
        <w:t>Indicador de Efectividad</w:t>
      </w:r>
    </w:p>
    <w:p w14:paraId="36F6B5E8" w14:textId="77777777" w:rsidR="00D77F93" w:rsidRPr="00817380" w:rsidRDefault="00D77F93" w:rsidP="00A81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1AD60B2" w14:textId="7E2F4619" w:rsidR="00D77F93" w:rsidRPr="00817380" w:rsidRDefault="002F7C85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En este caso s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e aplica el formato SG-112-GH-FM-479 </w:t>
      </w:r>
      <w:r w:rsidR="00D77F93" w:rsidRPr="00817380">
        <w:rPr>
          <w:rFonts w:ascii="Arial" w:hAnsi="Arial" w:cs="Arial"/>
          <w:b/>
          <w:bCs/>
          <w:color w:val="202122"/>
          <w:shd w:val="clear" w:color="auto" w:fill="FFFFFF"/>
        </w:rPr>
        <w:t>Evaluación de conocimientos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3769BE" w:rsidRPr="00817380">
        <w:rPr>
          <w:rFonts w:ascii="Arial" w:hAnsi="Arial" w:cs="Arial"/>
          <w:color w:val="202122"/>
          <w:shd w:val="clear" w:color="auto" w:fill="FFFFFF"/>
        </w:rPr>
        <w:t>en cada una de las capacitaciones</w:t>
      </w:r>
      <w:r w:rsidR="00A95C41" w:rsidRPr="00817380">
        <w:rPr>
          <w:rFonts w:ascii="Arial" w:hAnsi="Arial" w:cs="Arial"/>
          <w:color w:val="202122"/>
          <w:shd w:val="clear" w:color="auto" w:fill="FFFFFF"/>
        </w:rPr>
        <w:t>,</w:t>
      </w:r>
      <w:r w:rsidR="003769BE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172AAF" w:rsidRPr="00817380">
        <w:rPr>
          <w:rFonts w:ascii="Arial" w:hAnsi="Arial" w:cs="Arial"/>
          <w:color w:val="202122"/>
          <w:shd w:val="clear" w:color="auto" w:fill="FFFFFF"/>
        </w:rPr>
        <w:t xml:space="preserve">en </w:t>
      </w:r>
      <w:r w:rsidR="00A95C41" w:rsidRPr="00817380">
        <w:rPr>
          <w:rFonts w:ascii="Arial" w:hAnsi="Arial" w:cs="Arial"/>
          <w:color w:val="202122"/>
          <w:shd w:val="clear" w:color="auto" w:fill="FFFFFF"/>
        </w:rPr>
        <w:t xml:space="preserve">dicho formato </w:t>
      </w:r>
      <w:r w:rsidR="00172AAF" w:rsidRPr="00817380">
        <w:rPr>
          <w:rFonts w:ascii="Arial" w:hAnsi="Arial" w:cs="Arial"/>
          <w:color w:val="202122"/>
          <w:shd w:val="clear" w:color="auto" w:fill="FFFFFF"/>
        </w:rPr>
        <w:t xml:space="preserve">se </w:t>
      </w:r>
      <w:r w:rsidR="005300A4" w:rsidRPr="00817380">
        <w:rPr>
          <w:rFonts w:ascii="Arial" w:hAnsi="Arial" w:cs="Arial"/>
          <w:color w:val="202122"/>
          <w:shd w:val="clear" w:color="auto" w:fill="FFFFFF"/>
        </w:rPr>
        <w:t xml:space="preserve">presentan </w:t>
      </w:r>
      <w:r w:rsidR="0099455E">
        <w:rPr>
          <w:rFonts w:ascii="Arial" w:hAnsi="Arial" w:cs="Arial"/>
          <w:color w:val="202122"/>
          <w:shd w:val="clear" w:color="auto" w:fill="FFFFFF"/>
        </w:rPr>
        <w:t xml:space="preserve">mínimo </w:t>
      </w:r>
      <w:r w:rsidR="005300A4" w:rsidRPr="00817380">
        <w:rPr>
          <w:rFonts w:ascii="Arial" w:hAnsi="Arial" w:cs="Arial"/>
          <w:color w:val="202122"/>
          <w:shd w:val="clear" w:color="auto" w:fill="FFFFFF"/>
        </w:rPr>
        <w:t>cinco (5) preguntas, acerca del tema desarrollado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B73DC3" w:rsidRPr="00817380">
        <w:rPr>
          <w:rFonts w:ascii="Arial" w:hAnsi="Arial" w:cs="Arial"/>
          <w:color w:val="202122"/>
          <w:shd w:val="clear" w:color="auto" w:fill="FFFFFF"/>
        </w:rPr>
        <w:t xml:space="preserve">las cuales han sido 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 xml:space="preserve">establecidas </w:t>
      </w:r>
      <w:r w:rsidR="009022F4" w:rsidRPr="00817380">
        <w:rPr>
          <w:rFonts w:ascii="Arial" w:hAnsi="Arial" w:cs="Arial"/>
          <w:color w:val="202122"/>
          <w:shd w:val="clear" w:color="auto" w:fill="FFFFFF"/>
        </w:rPr>
        <w:t xml:space="preserve">previamente 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>por los gestores de conocimiento</w:t>
      </w:r>
      <w:r w:rsidR="006E0D77" w:rsidRPr="00817380">
        <w:rPr>
          <w:rFonts w:ascii="Arial" w:hAnsi="Arial" w:cs="Arial"/>
          <w:color w:val="202122"/>
          <w:shd w:val="clear" w:color="auto" w:fill="FFFFFF"/>
        </w:rPr>
        <w:t xml:space="preserve"> encargados de la actividad</w:t>
      </w:r>
      <w:r w:rsidR="00D77F93" w:rsidRPr="00817380">
        <w:rPr>
          <w:rFonts w:ascii="Arial" w:hAnsi="Arial" w:cs="Arial"/>
          <w:color w:val="202122"/>
          <w:shd w:val="clear" w:color="auto" w:fill="FFFFFF"/>
        </w:rPr>
        <w:t>.</w:t>
      </w:r>
    </w:p>
    <w:p w14:paraId="63635737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F8D9807" w14:textId="77777777" w:rsidR="00D85EA6" w:rsidRPr="00817380" w:rsidRDefault="00CD25B4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 xml:space="preserve">Para hallar este indicador se empleará la siguiente </w:t>
      </w:r>
      <w:r w:rsidR="00D85EA6" w:rsidRPr="00817380">
        <w:rPr>
          <w:rFonts w:ascii="Arial" w:hAnsi="Arial" w:cs="Arial"/>
          <w:color w:val="202122"/>
          <w:shd w:val="clear" w:color="auto" w:fill="FFFFFF"/>
        </w:rPr>
        <w:t xml:space="preserve">fórmula: </w:t>
      </w:r>
    </w:p>
    <w:p w14:paraId="7515CEEA" w14:textId="402AF049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(</w:t>
      </w:r>
      <w:r w:rsidR="00360054" w:rsidRPr="00817380">
        <w:rPr>
          <w:rFonts w:ascii="Arial" w:hAnsi="Arial" w:cs="Arial"/>
          <w:color w:val="202122"/>
          <w:shd w:val="clear" w:color="auto" w:fill="FFFFFF"/>
        </w:rPr>
        <w:t>Número de aprobaciones</w:t>
      </w:r>
      <w:r w:rsidR="00EC6B15" w:rsidRPr="00817380">
        <w:rPr>
          <w:rFonts w:ascii="Arial" w:hAnsi="Arial" w:cs="Arial"/>
          <w:color w:val="202122"/>
          <w:shd w:val="clear" w:color="auto" w:fill="FFFFFF"/>
        </w:rPr>
        <w:t>)</w:t>
      </w:r>
      <w:r w:rsidRPr="00817380">
        <w:rPr>
          <w:rFonts w:ascii="Arial" w:hAnsi="Arial" w:cs="Arial"/>
          <w:color w:val="202122"/>
          <w:shd w:val="clear" w:color="auto" w:fill="FFFFFF"/>
        </w:rPr>
        <w:t xml:space="preserve"> / </w:t>
      </w:r>
      <w:r w:rsidR="00EC6B15" w:rsidRPr="00817380">
        <w:rPr>
          <w:rFonts w:ascii="Arial" w:hAnsi="Arial" w:cs="Arial"/>
          <w:color w:val="202122"/>
          <w:shd w:val="clear" w:color="auto" w:fill="FFFFFF"/>
        </w:rPr>
        <w:t>(</w:t>
      </w:r>
      <w:r w:rsidR="00163CBD" w:rsidRPr="00817380">
        <w:rPr>
          <w:rFonts w:ascii="Arial" w:hAnsi="Arial" w:cs="Arial"/>
          <w:color w:val="202122"/>
          <w:shd w:val="clear" w:color="auto" w:fill="FFFFFF"/>
        </w:rPr>
        <w:t>Número de evaluados</w:t>
      </w:r>
      <w:r w:rsidRPr="00817380">
        <w:rPr>
          <w:rFonts w:ascii="Arial" w:hAnsi="Arial" w:cs="Arial"/>
          <w:color w:val="202122"/>
          <w:shd w:val="clear" w:color="auto" w:fill="FFFFFF"/>
        </w:rPr>
        <w:t>)</w:t>
      </w:r>
      <w:r w:rsidR="00163CBD" w:rsidRPr="00817380">
        <w:rPr>
          <w:rFonts w:ascii="Arial" w:hAnsi="Arial" w:cs="Arial"/>
          <w:color w:val="202122"/>
          <w:shd w:val="clear" w:color="auto" w:fill="FFFFFF"/>
        </w:rPr>
        <w:t xml:space="preserve"> %</w:t>
      </w:r>
      <w:r w:rsidR="00360054" w:rsidRPr="00817380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6994093E" w14:textId="6BC92216" w:rsidR="004B0017" w:rsidRPr="00817380" w:rsidRDefault="004B0017" w:rsidP="00020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 xml:space="preserve">Eje: </w:t>
      </w:r>
      <w:r w:rsidR="001E47C3" w:rsidRPr="00817380">
        <w:rPr>
          <w:rFonts w:ascii="Arial" w:hAnsi="Arial" w:cs="Arial"/>
          <w:color w:val="202122"/>
          <w:shd w:val="clear" w:color="auto" w:fill="FFFFFF"/>
        </w:rPr>
        <w:t>(</w:t>
      </w:r>
      <w:r w:rsidR="00963A0A" w:rsidRPr="00817380">
        <w:rPr>
          <w:rFonts w:ascii="Arial" w:hAnsi="Arial" w:cs="Arial"/>
          <w:color w:val="202122"/>
          <w:shd w:val="clear" w:color="auto" w:fill="FFFFFF"/>
        </w:rPr>
        <w:t>14</w:t>
      </w:r>
      <w:r w:rsidR="00ED49EC" w:rsidRPr="00817380">
        <w:rPr>
          <w:rFonts w:ascii="Arial" w:hAnsi="Arial" w:cs="Arial"/>
          <w:color w:val="202122"/>
          <w:shd w:val="clear" w:color="auto" w:fill="FFFFFF"/>
        </w:rPr>
        <w:t xml:space="preserve">) </w:t>
      </w:r>
      <w:r w:rsidR="001E47C3" w:rsidRPr="00817380">
        <w:rPr>
          <w:rFonts w:ascii="Arial" w:hAnsi="Arial" w:cs="Arial"/>
          <w:color w:val="202122"/>
          <w:shd w:val="clear" w:color="auto" w:fill="FFFFFF"/>
        </w:rPr>
        <w:t>/</w:t>
      </w:r>
      <w:r w:rsidR="00ED49EC" w:rsidRPr="00817380">
        <w:rPr>
          <w:rFonts w:ascii="Arial" w:hAnsi="Arial" w:cs="Arial"/>
          <w:color w:val="202122"/>
          <w:shd w:val="clear" w:color="auto" w:fill="FFFFFF"/>
        </w:rPr>
        <w:t xml:space="preserve"> (</w:t>
      </w:r>
      <w:r w:rsidR="00963A0A" w:rsidRPr="00817380">
        <w:rPr>
          <w:rFonts w:ascii="Arial" w:hAnsi="Arial" w:cs="Arial"/>
          <w:color w:val="202122"/>
          <w:shd w:val="clear" w:color="auto" w:fill="FFFFFF"/>
        </w:rPr>
        <w:t>20</w:t>
      </w:r>
      <w:r w:rsidR="00ED49EC" w:rsidRPr="00817380">
        <w:rPr>
          <w:rFonts w:ascii="Arial" w:hAnsi="Arial" w:cs="Arial"/>
          <w:color w:val="202122"/>
          <w:shd w:val="clear" w:color="auto" w:fill="FFFFFF"/>
        </w:rPr>
        <w:t xml:space="preserve">) </w:t>
      </w:r>
      <w:r w:rsidR="001E47C3" w:rsidRPr="00817380">
        <w:rPr>
          <w:rFonts w:ascii="Arial" w:hAnsi="Arial" w:cs="Arial"/>
          <w:color w:val="202122"/>
          <w:shd w:val="clear" w:color="auto" w:fill="FFFFFF"/>
        </w:rPr>
        <w:t>=</w:t>
      </w:r>
      <w:r w:rsidR="00963A0A" w:rsidRPr="00817380">
        <w:rPr>
          <w:rFonts w:ascii="Arial" w:hAnsi="Arial" w:cs="Arial"/>
          <w:color w:val="202122"/>
          <w:shd w:val="clear" w:color="auto" w:fill="FFFFFF"/>
        </w:rPr>
        <w:t xml:space="preserve"> 70%</w:t>
      </w:r>
    </w:p>
    <w:p w14:paraId="60AFE376" w14:textId="77777777" w:rsidR="00D77F93" w:rsidRPr="00817380" w:rsidRDefault="00D77F93" w:rsidP="00020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7069F3C1" w14:textId="77777777" w:rsidR="00D77F93" w:rsidRPr="00817380" w:rsidRDefault="00D77F93" w:rsidP="00A812B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202122"/>
          <w:u w:val="single"/>
          <w:shd w:val="clear" w:color="auto" w:fill="FFFFFF"/>
        </w:rPr>
      </w:pPr>
      <w:r w:rsidRPr="00817380">
        <w:rPr>
          <w:rFonts w:ascii="Arial" w:hAnsi="Arial" w:cs="Arial"/>
          <w:color w:val="202122"/>
          <w:u w:val="single"/>
          <w:shd w:val="clear" w:color="auto" w:fill="FFFFFF"/>
        </w:rPr>
        <w:t xml:space="preserve">Indicador de Eficacia </w:t>
      </w:r>
    </w:p>
    <w:p w14:paraId="3A7C7C66" w14:textId="77777777" w:rsidR="00D77F93" w:rsidRPr="00817380" w:rsidRDefault="00D77F93" w:rsidP="00020C67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38520056" w14:textId="702C29D2" w:rsidR="00970ADE" w:rsidRPr="00817380" w:rsidRDefault="00D77F93" w:rsidP="00020C67">
      <w:pPr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Se aplica el formato</w:t>
      </w:r>
      <w:r w:rsidR="00970ADE" w:rsidRPr="00817380">
        <w:rPr>
          <w:rFonts w:ascii="Arial" w:hAnsi="Arial" w:cs="Arial"/>
          <w:color w:val="202122"/>
          <w:shd w:val="clear" w:color="auto" w:fill="FFFFFF"/>
        </w:rPr>
        <w:t xml:space="preserve"> SG-112-GH-FM-056 </w:t>
      </w:r>
      <w:r w:rsidR="00970ADE" w:rsidRPr="00817380">
        <w:rPr>
          <w:rFonts w:ascii="Arial" w:hAnsi="Arial" w:cs="Arial"/>
          <w:b/>
          <w:bCs/>
          <w:color w:val="202122"/>
          <w:shd w:val="clear" w:color="auto" w:fill="FFFFFF"/>
        </w:rPr>
        <w:t>Encuesta de satisfacción de eventos de capacitación o formación</w:t>
      </w:r>
      <w:r w:rsidR="00970ADE" w:rsidRPr="00817380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3D5CD5" w:rsidRPr="00817380">
        <w:rPr>
          <w:rFonts w:ascii="Arial" w:hAnsi="Arial" w:cs="Arial"/>
          <w:color w:val="202122"/>
          <w:shd w:val="clear" w:color="auto" w:fill="FFFFFF"/>
        </w:rPr>
        <w:t xml:space="preserve">el cual es </w:t>
      </w:r>
      <w:r w:rsidR="00970ADE" w:rsidRPr="00817380">
        <w:rPr>
          <w:rFonts w:ascii="Arial" w:hAnsi="Arial" w:cs="Arial"/>
          <w:color w:val="202122"/>
          <w:shd w:val="clear" w:color="auto" w:fill="FFFFFF"/>
        </w:rPr>
        <w:t>insumo para determinar</w:t>
      </w:r>
      <w:r w:rsidR="002F7C85" w:rsidRPr="00817380">
        <w:rPr>
          <w:rFonts w:ascii="Arial" w:hAnsi="Arial" w:cs="Arial"/>
          <w:color w:val="202122"/>
          <w:shd w:val="clear" w:color="auto" w:fill="FFFFFF"/>
        </w:rPr>
        <w:t xml:space="preserve"> el nivel de satisfacción que tienen los asistentes a los eventos de capacitación en aspectos como:</w:t>
      </w:r>
    </w:p>
    <w:p w14:paraId="0132CD1B" w14:textId="77777777" w:rsidR="002F7C85" w:rsidRPr="00817380" w:rsidRDefault="002F7C85" w:rsidP="00A812B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 w:rsidRPr="00817380">
        <w:rPr>
          <w:rFonts w:ascii="Arial" w:hAnsi="Arial" w:cs="Arial"/>
          <w:shd w:val="clear" w:color="auto" w:fill="FFFFFF"/>
        </w:rPr>
        <w:t xml:space="preserve">Calidad de la capacitación </w:t>
      </w:r>
    </w:p>
    <w:p w14:paraId="3887DB49" w14:textId="77777777" w:rsidR="00970ADE" w:rsidRPr="00817380" w:rsidRDefault="00970ADE" w:rsidP="00A812B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817380">
        <w:rPr>
          <w:rFonts w:ascii="Arial" w:hAnsi="Arial" w:cs="Arial"/>
          <w:color w:val="202122"/>
          <w:shd w:val="clear" w:color="auto" w:fill="FFFFFF"/>
        </w:rPr>
        <w:t>Cumplimiento de objetivos</w:t>
      </w:r>
    </w:p>
    <w:p w14:paraId="481F3611" w14:textId="5C7C21B1" w:rsidR="00D77F93" w:rsidRPr="00AB0121" w:rsidRDefault="00970ADE" w:rsidP="00A812B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</w:rPr>
      </w:pPr>
      <w:r w:rsidRPr="00817380">
        <w:rPr>
          <w:rFonts w:ascii="Arial" w:hAnsi="Arial" w:cs="Arial"/>
          <w:shd w:val="clear" w:color="auto" w:fill="FFFFFF"/>
        </w:rPr>
        <w:t>Diseño y ejecución de la capacitación</w:t>
      </w:r>
    </w:p>
    <w:p w14:paraId="212574D2" w14:textId="77777777" w:rsidR="00AB0121" w:rsidRPr="00817380" w:rsidRDefault="00AB0121" w:rsidP="00AB012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</w:rPr>
      </w:pPr>
    </w:p>
    <w:p w14:paraId="09B4734E" w14:textId="77777777" w:rsidR="00970ADE" w:rsidRPr="00817380" w:rsidRDefault="00970ADE" w:rsidP="00020C6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3A93DEC0" w14:textId="025BEE71" w:rsidR="00613E7D" w:rsidRPr="00070BBA" w:rsidRDefault="00EA2879" w:rsidP="00A812B0">
      <w:pPr>
        <w:pStyle w:val="Prrafodelista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70BBA">
        <w:rPr>
          <w:rFonts w:ascii="Arial" w:hAnsi="Arial" w:cs="Arial"/>
          <w:b/>
          <w:color w:val="0070C0"/>
          <w:sz w:val="24"/>
          <w:szCs w:val="24"/>
        </w:rPr>
        <w:t>INFORME DE GESTIÓN TRIMESTRAL</w:t>
      </w:r>
    </w:p>
    <w:p w14:paraId="2DB7EA7C" w14:textId="77777777" w:rsidR="0025790D" w:rsidRPr="001532F5" w:rsidRDefault="0025790D" w:rsidP="00DB29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03AB72C3" w14:textId="0E355BBE" w:rsidR="0025790D" w:rsidRPr="001532F5" w:rsidRDefault="0025790D" w:rsidP="00DB29E5">
      <w:pPr>
        <w:spacing w:after="0"/>
        <w:jc w:val="both"/>
        <w:rPr>
          <w:rFonts w:ascii="Arial" w:hAnsi="Arial" w:cs="Arial"/>
        </w:rPr>
      </w:pPr>
      <w:r w:rsidRPr="001532F5">
        <w:rPr>
          <w:rFonts w:ascii="Arial" w:hAnsi="Arial" w:cs="Arial"/>
        </w:rPr>
        <w:t xml:space="preserve">Las siguientes actividades </w:t>
      </w:r>
      <w:r w:rsidR="007F4D1B" w:rsidRPr="001532F5">
        <w:rPr>
          <w:rFonts w:ascii="Arial" w:hAnsi="Arial" w:cs="Arial"/>
        </w:rPr>
        <w:t xml:space="preserve">de formación </w:t>
      </w:r>
      <w:r w:rsidRPr="001532F5">
        <w:rPr>
          <w:rFonts w:ascii="Arial" w:hAnsi="Arial" w:cs="Arial"/>
        </w:rPr>
        <w:t xml:space="preserve">estaban programadas para </w:t>
      </w:r>
      <w:r w:rsidR="00DF68A2" w:rsidRPr="001532F5">
        <w:rPr>
          <w:rFonts w:ascii="Arial" w:hAnsi="Arial" w:cs="Arial"/>
        </w:rPr>
        <w:t xml:space="preserve">ser ejecutadas durante </w:t>
      </w:r>
      <w:r w:rsidRPr="001532F5">
        <w:rPr>
          <w:rFonts w:ascii="Arial" w:hAnsi="Arial" w:cs="Arial"/>
        </w:rPr>
        <w:t xml:space="preserve">el </w:t>
      </w:r>
      <w:r w:rsidR="00D30909">
        <w:rPr>
          <w:rFonts w:ascii="Arial" w:hAnsi="Arial" w:cs="Arial"/>
        </w:rPr>
        <w:t>tercer</w:t>
      </w:r>
      <w:r w:rsidRPr="001532F5">
        <w:rPr>
          <w:rFonts w:ascii="Arial" w:hAnsi="Arial" w:cs="Arial"/>
        </w:rPr>
        <w:t xml:space="preserve"> trimestre de </w:t>
      </w:r>
      <w:r w:rsidR="000F72A0" w:rsidRPr="001532F5">
        <w:rPr>
          <w:rFonts w:ascii="Arial" w:hAnsi="Arial" w:cs="Arial"/>
        </w:rPr>
        <w:t>202</w:t>
      </w:r>
      <w:r w:rsidR="00AB0121">
        <w:rPr>
          <w:rFonts w:ascii="Arial" w:hAnsi="Arial" w:cs="Arial"/>
        </w:rPr>
        <w:t>3</w:t>
      </w:r>
      <w:r w:rsidR="000F72A0" w:rsidRPr="001532F5">
        <w:rPr>
          <w:rFonts w:ascii="Arial" w:hAnsi="Arial" w:cs="Arial"/>
        </w:rPr>
        <w:t xml:space="preserve"> de </w:t>
      </w:r>
      <w:r w:rsidRPr="001532F5">
        <w:rPr>
          <w:rFonts w:ascii="Arial" w:hAnsi="Arial" w:cs="Arial"/>
        </w:rPr>
        <w:t>acuerdo con l</w:t>
      </w:r>
      <w:r w:rsidR="00F20DED" w:rsidRPr="001532F5">
        <w:rPr>
          <w:rFonts w:ascii="Arial" w:hAnsi="Arial" w:cs="Arial"/>
        </w:rPr>
        <w:t>o establecido en</w:t>
      </w:r>
      <w:r w:rsidRPr="001532F5">
        <w:rPr>
          <w:rFonts w:ascii="Arial" w:hAnsi="Arial" w:cs="Arial"/>
        </w:rPr>
        <w:t xml:space="preserve"> </w:t>
      </w:r>
      <w:r w:rsidR="00F20DED" w:rsidRPr="001532F5">
        <w:rPr>
          <w:rFonts w:ascii="Arial" w:hAnsi="Arial" w:cs="Arial"/>
        </w:rPr>
        <w:t xml:space="preserve">el </w:t>
      </w:r>
      <w:r w:rsidRPr="001532F5">
        <w:rPr>
          <w:rFonts w:ascii="Arial" w:hAnsi="Arial" w:cs="Arial"/>
        </w:rPr>
        <w:t xml:space="preserve">cronograma del Plan Institucional de Capacitación </w:t>
      </w:r>
      <w:r w:rsidR="00817D8D" w:rsidRPr="001532F5">
        <w:rPr>
          <w:rFonts w:ascii="Arial" w:hAnsi="Arial" w:cs="Arial"/>
        </w:rPr>
        <w:t xml:space="preserve">para la presente </w:t>
      </w:r>
      <w:r w:rsidRPr="001532F5">
        <w:rPr>
          <w:rFonts w:ascii="Arial" w:hAnsi="Arial" w:cs="Arial"/>
        </w:rPr>
        <w:t>vigencia:</w:t>
      </w:r>
    </w:p>
    <w:p w14:paraId="0D018AB2" w14:textId="77777777" w:rsidR="00036BC3" w:rsidRPr="001532F5" w:rsidRDefault="00036BC3" w:rsidP="00DB29E5">
      <w:pPr>
        <w:pStyle w:val="Prrafodelista"/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7D38AF" w:rsidRPr="001532F5" w14:paraId="09F74A69" w14:textId="77777777" w:rsidTr="004E00CB">
        <w:tc>
          <w:tcPr>
            <w:tcW w:w="2295" w:type="dxa"/>
          </w:tcPr>
          <w:p w14:paraId="61D7C9F9" w14:textId="62BA18A2" w:rsidR="007D38AF" w:rsidRPr="001532F5" w:rsidRDefault="007D38AF" w:rsidP="007D38A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532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 w:rsidR="00830B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540" w:type="dxa"/>
          </w:tcPr>
          <w:p w14:paraId="2E6C409B" w14:textId="53D0A314" w:rsidR="007D38AF" w:rsidRPr="001532F5" w:rsidRDefault="00A52AFE" w:rsidP="007D38A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2AFE">
              <w:rPr>
                <w:rFonts w:ascii="Arial" w:hAnsi="Arial" w:cs="Arial"/>
                <w:sz w:val="22"/>
                <w:szCs w:val="22"/>
              </w:rPr>
              <w:t>Inducciones por cada una de las áreas que integran la entidad, dando a conocer la misión institucional, planes y proyectos a desarrollar, las estrategias y objetivos de cada una de las mismas.</w:t>
            </w:r>
          </w:p>
        </w:tc>
      </w:tr>
      <w:tr w:rsidR="007D38AF" w:rsidRPr="001532F5" w14:paraId="14CC5086" w14:textId="77777777" w:rsidTr="004E00CB">
        <w:tc>
          <w:tcPr>
            <w:tcW w:w="2295" w:type="dxa"/>
          </w:tcPr>
          <w:p w14:paraId="35E2568D" w14:textId="51A93AB5" w:rsidR="007D38AF" w:rsidRPr="001532F5" w:rsidRDefault="007D38AF" w:rsidP="007D38A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532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0A6F94FC" w14:textId="2F91992E" w:rsidR="007D38AF" w:rsidRPr="001532F5" w:rsidRDefault="00830B8B" w:rsidP="007D38A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0B8B">
              <w:rPr>
                <w:rFonts w:ascii="Arial" w:hAnsi="Arial" w:cs="Arial"/>
                <w:i/>
                <w:iCs/>
                <w:sz w:val="22"/>
                <w:szCs w:val="22"/>
              </w:rPr>
              <w:t>Gestión del conocimiento y la innovación</w:t>
            </w:r>
          </w:p>
        </w:tc>
      </w:tr>
      <w:tr w:rsidR="007D38AF" w:rsidRPr="001532F5" w14:paraId="4BD1EB59" w14:textId="77777777" w:rsidTr="004E00CB">
        <w:tc>
          <w:tcPr>
            <w:tcW w:w="2295" w:type="dxa"/>
          </w:tcPr>
          <w:p w14:paraId="04639238" w14:textId="2728A541" w:rsidR="007D38AF" w:rsidRPr="001532F5" w:rsidRDefault="007D38AF" w:rsidP="007D38AF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1532F5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3E674826" w14:textId="76E66198" w:rsidR="007D38AF" w:rsidRPr="001532F5" w:rsidRDefault="00563CCD" w:rsidP="007D38AF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Inducciones</w:t>
            </w:r>
            <w:r w:rsidR="00830B8B">
              <w:rPr>
                <w:rFonts w:ascii="Arial" w:hAnsi="Arial" w:cs="Arial"/>
                <w:color w:val="202122"/>
                <w:sz w:val="22"/>
                <w:szCs w:val="22"/>
              </w:rPr>
              <w:t xml:space="preserve"> </w:t>
            </w:r>
          </w:p>
        </w:tc>
      </w:tr>
    </w:tbl>
    <w:p w14:paraId="2D956087" w14:textId="77777777" w:rsidR="00036BC3" w:rsidRPr="001532F5" w:rsidRDefault="00036BC3" w:rsidP="00DB29E5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40B22B2B" w14:textId="4ED4FC4E" w:rsidR="00931A08" w:rsidRPr="00454E1F" w:rsidRDefault="00036BC3" w:rsidP="00454E1F">
      <w:pPr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  <w:shd w:val="clear" w:color="auto" w:fill="FFFFFF"/>
        </w:rPr>
        <w:t xml:space="preserve">De acuerdo al plan de trabajo y cronograma de ejecución establecido por </w:t>
      </w:r>
      <w:r w:rsidR="008F6655">
        <w:rPr>
          <w:rFonts w:ascii="Arial" w:hAnsi="Arial" w:cs="Arial"/>
          <w:color w:val="202122"/>
          <w:shd w:val="clear" w:color="auto" w:fill="FFFFFF"/>
        </w:rPr>
        <w:t>el grupo de gestión humana y de la información</w:t>
      </w:r>
      <w:r w:rsidRPr="001532F5">
        <w:rPr>
          <w:rFonts w:ascii="Arial" w:hAnsi="Arial" w:cs="Arial"/>
          <w:color w:val="202122"/>
          <w:shd w:val="clear" w:color="auto" w:fill="FFFFFF"/>
        </w:rPr>
        <w:t xml:space="preserve">, la actividad No. 1 </w:t>
      </w:r>
      <w:r w:rsidR="002E4B14" w:rsidRPr="001532F5">
        <w:rPr>
          <w:rFonts w:ascii="Arial" w:hAnsi="Arial" w:cs="Arial"/>
          <w:color w:val="202122"/>
          <w:shd w:val="clear" w:color="auto" w:fill="FFFFFF"/>
        </w:rPr>
        <w:t>estaba conformada</w:t>
      </w:r>
      <w:r w:rsidRPr="001532F5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466B9">
        <w:rPr>
          <w:rFonts w:ascii="Arial" w:hAnsi="Arial" w:cs="Arial"/>
          <w:color w:val="202122"/>
          <w:shd w:val="clear" w:color="auto" w:fill="FFFFFF"/>
        </w:rPr>
        <w:t xml:space="preserve">para </w:t>
      </w:r>
      <w:r w:rsidR="00830B8B">
        <w:rPr>
          <w:rFonts w:ascii="Arial" w:hAnsi="Arial" w:cs="Arial"/>
          <w:color w:val="202122"/>
          <w:shd w:val="clear" w:color="auto" w:fill="FFFFFF"/>
        </w:rPr>
        <w:t>todos los funcionarios de la entidad</w:t>
      </w:r>
      <w:r w:rsidR="00454E1F">
        <w:rPr>
          <w:rFonts w:ascii="Arial" w:hAnsi="Arial" w:cs="Arial"/>
          <w:color w:val="202122"/>
          <w:shd w:val="clear" w:color="auto" w:fill="FFFFFF"/>
        </w:rPr>
        <w:t xml:space="preserve">. </w:t>
      </w:r>
    </w:p>
    <w:p w14:paraId="42A7AB85" w14:textId="5BA7F939" w:rsidR="00454E1F" w:rsidRDefault="09B3D3F3" w:rsidP="09B3D3F3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 xml:space="preserve">El día </w:t>
      </w:r>
      <w:r w:rsidR="00315D52">
        <w:rPr>
          <w:rFonts w:ascii="Arial" w:hAnsi="Arial" w:cs="Arial"/>
          <w:color w:val="202122"/>
        </w:rPr>
        <w:t>14</w:t>
      </w:r>
      <w:r w:rsidRPr="001532F5">
        <w:rPr>
          <w:rFonts w:ascii="Arial" w:hAnsi="Arial" w:cs="Arial"/>
          <w:color w:val="202122"/>
        </w:rPr>
        <w:t xml:space="preserve"> de </w:t>
      </w:r>
      <w:r w:rsidR="00315D52">
        <w:rPr>
          <w:rFonts w:ascii="Arial" w:hAnsi="Arial" w:cs="Arial"/>
          <w:color w:val="202122"/>
        </w:rPr>
        <w:t>julio</w:t>
      </w:r>
      <w:r w:rsidR="00454E1F">
        <w:rPr>
          <w:rFonts w:ascii="Arial" w:hAnsi="Arial" w:cs="Arial"/>
          <w:color w:val="202122"/>
        </w:rPr>
        <w:t xml:space="preserve">, </w:t>
      </w:r>
      <w:r w:rsidRPr="001532F5">
        <w:rPr>
          <w:rFonts w:ascii="Arial" w:hAnsi="Arial" w:cs="Arial"/>
          <w:color w:val="202122"/>
        </w:rPr>
        <w:t xml:space="preserve">se llevó a cabo </w:t>
      </w:r>
      <w:r w:rsidR="00FC0E5D">
        <w:rPr>
          <w:rFonts w:ascii="Arial" w:hAnsi="Arial" w:cs="Arial"/>
          <w:color w:val="202122"/>
        </w:rPr>
        <w:t>la</w:t>
      </w:r>
      <w:r w:rsidR="00E15545" w:rsidRPr="001532F5">
        <w:rPr>
          <w:rFonts w:ascii="Arial" w:hAnsi="Arial" w:cs="Arial"/>
          <w:color w:val="202122"/>
        </w:rPr>
        <w:t xml:space="preserve"> </w:t>
      </w:r>
      <w:r w:rsidR="00830B8B">
        <w:rPr>
          <w:rFonts w:ascii="Arial" w:hAnsi="Arial" w:cs="Arial"/>
          <w:color w:val="202122"/>
        </w:rPr>
        <w:t xml:space="preserve">inducción </w:t>
      </w:r>
      <w:r w:rsidR="006E23C3">
        <w:rPr>
          <w:rFonts w:ascii="Arial" w:hAnsi="Arial" w:cs="Arial"/>
          <w:color w:val="202122"/>
        </w:rPr>
        <w:t xml:space="preserve">y reinducción </w:t>
      </w:r>
      <w:r w:rsidR="00BA5709" w:rsidRPr="00A52AFE">
        <w:rPr>
          <w:rFonts w:ascii="Arial" w:hAnsi="Arial" w:cs="Arial"/>
        </w:rPr>
        <w:t xml:space="preserve">dando a conocer la misión institucional, planes y proyectos a desarrollar, las estrategias y objetivos de cada una de las </w:t>
      </w:r>
      <w:r w:rsidR="00BA5709">
        <w:rPr>
          <w:rFonts w:ascii="Arial" w:hAnsi="Arial" w:cs="Arial"/>
        </w:rPr>
        <w:t>dependencias</w:t>
      </w:r>
      <w:r w:rsidR="005B3F4A">
        <w:rPr>
          <w:rFonts w:ascii="Arial" w:hAnsi="Arial" w:cs="Arial"/>
        </w:rPr>
        <w:t>,</w:t>
      </w:r>
      <w:r w:rsidR="00BA5709">
        <w:rPr>
          <w:rFonts w:ascii="Arial" w:hAnsi="Arial" w:cs="Arial"/>
        </w:rPr>
        <w:t xml:space="preserve"> </w:t>
      </w:r>
      <w:r w:rsidR="000C4398">
        <w:rPr>
          <w:rFonts w:ascii="Arial" w:hAnsi="Arial" w:cs="Arial"/>
          <w:color w:val="202122"/>
        </w:rPr>
        <w:t xml:space="preserve">con apoyo de </w:t>
      </w:r>
      <w:r w:rsidR="005B3F4A">
        <w:rPr>
          <w:rFonts w:ascii="Arial" w:hAnsi="Arial" w:cs="Arial"/>
          <w:color w:val="202122"/>
        </w:rPr>
        <w:t xml:space="preserve">los </w:t>
      </w:r>
      <w:r w:rsidR="002D29A9">
        <w:rPr>
          <w:rFonts w:ascii="Arial" w:hAnsi="Arial" w:cs="Arial"/>
          <w:color w:val="202122"/>
        </w:rPr>
        <w:t>jefes</w:t>
      </w:r>
      <w:r w:rsidR="005B3F4A">
        <w:rPr>
          <w:rFonts w:ascii="Arial" w:hAnsi="Arial" w:cs="Arial"/>
          <w:color w:val="202122"/>
        </w:rPr>
        <w:t xml:space="preserve"> de dependencia y Coordinadores</w:t>
      </w:r>
      <w:r w:rsidR="000C4398">
        <w:rPr>
          <w:rFonts w:ascii="Arial" w:hAnsi="Arial" w:cs="Arial"/>
          <w:color w:val="202122"/>
        </w:rPr>
        <w:t>,</w:t>
      </w:r>
      <w:r w:rsidR="003315F9">
        <w:rPr>
          <w:rFonts w:ascii="Arial" w:hAnsi="Arial" w:cs="Arial"/>
          <w:color w:val="202122"/>
        </w:rPr>
        <w:t xml:space="preserve"> </w:t>
      </w:r>
      <w:r w:rsidR="000C4398">
        <w:rPr>
          <w:rFonts w:ascii="Arial" w:hAnsi="Arial" w:cs="Arial"/>
          <w:color w:val="202122"/>
        </w:rPr>
        <w:t xml:space="preserve">en la que los servidores de la entidad recibieron </w:t>
      </w:r>
      <w:r w:rsidR="00830B8B">
        <w:rPr>
          <w:rFonts w:ascii="Arial" w:hAnsi="Arial" w:cs="Arial"/>
          <w:color w:val="202122"/>
        </w:rPr>
        <w:t xml:space="preserve">la socialización de normatividad vigente, de conceptos propios de este sistema, aclaración de dudas y deberes y responsabilidades como funcionarios frente a este sistema. </w:t>
      </w:r>
      <w:r w:rsidR="000C4398">
        <w:rPr>
          <w:rFonts w:ascii="Arial" w:hAnsi="Arial" w:cs="Arial"/>
          <w:color w:val="202122"/>
        </w:rPr>
        <w:t xml:space="preserve">Este tema fue incluido en el plan de trabajo del PIC para la presente vigencia, teniendo en cuenta que </w:t>
      </w:r>
      <w:r w:rsidR="00830B8B">
        <w:rPr>
          <w:rFonts w:ascii="Arial" w:hAnsi="Arial" w:cs="Arial"/>
          <w:color w:val="202122"/>
        </w:rPr>
        <w:t xml:space="preserve">por normatividad se debe realizar anualmente y </w:t>
      </w:r>
      <w:r w:rsidR="00F203C2">
        <w:rPr>
          <w:rFonts w:ascii="Arial" w:hAnsi="Arial" w:cs="Arial"/>
          <w:color w:val="202122"/>
        </w:rPr>
        <w:t xml:space="preserve">debido a que ingresaron nuevos funcionarios a la entidad.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6501B5" w:rsidRPr="001532F5" w14:paraId="30EEA7CA" w14:textId="77777777" w:rsidTr="00F203C2">
        <w:trPr>
          <w:trHeight w:val="300"/>
        </w:trPr>
        <w:tc>
          <w:tcPr>
            <w:tcW w:w="2211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E47261A" w14:textId="5471A350" w:rsidR="006501B5" w:rsidRPr="001532F5" w:rsidRDefault="006501B5" w:rsidP="00650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</w:t>
            </w:r>
            <w:r w:rsidR="00B969BA"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A8D74A1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FC045BE" w14:textId="0A9A5DFA" w:rsidR="006501B5" w:rsidRPr="001532F5" w:rsidRDefault="00F203C2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="00467DCC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="00146F18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113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E404A3D" w14:textId="77777777" w:rsidR="006501B5" w:rsidRPr="001532F5" w:rsidRDefault="006501B5" w:rsidP="00650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736CD32F" w14:textId="0C2ED32C" w:rsidR="006501B5" w:rsidRPr="001532F5" w:rsidRDefault="000A5F30" w:rsidP="00650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  <w:r w:rsidR="002D29A9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0466B9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 w:rsidR="002D29A9">
              <w:rPr>
                <w:rFonts w:ascii="Arial" w:eastAsia="Times New Roman" w:hAnsi="Arial" w:cs="Arial"/>
                <w:color w:val="000000"/>
                <w:lang w:eastAsia="es-CO"/>
              </w:rPr>
              <w:t>84</w:t>
            </w:r>
            <w:r w:rsidR="006501B5"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01B5" w:rsidRPr="001532F5" w14:paraId="0FEC4E77" w14:textId="77777777" w:rsidTr="00F203C2">
        <w:trPr>
          <w:trHeight w:val="300"/>
        </w:trPr>
        <w:tc>
          <w:tcPr>
            <w:tcW w:w="2211" w:type="dxa"/>
            <w:vMerge/>
            <w:shd w:val="clear" w:color="auto" w:fill="BFBFBF" w:themeFill="background1" w:themeFillShade="BF"/>
            <w:vAlign w:val="center"/>
            <w:hideMark/>
          </w:tcPr>
          <w:p w14:paraId="4EA7B1A5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256E8CD" w14:textId="189BAE70" w:rsidR="006501B5" w:rsidRPr="001532F5" w:rsidRDefault="00B969BA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</w:t>
            </w:r>
            <w:r w:rsidR="006501B5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B2DBC7E" w14:textId="1AC9BB9F" w:rsidR="006501B5" w:rsidRPr="001532F5" w:rsidRDefault="00F203C2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="002D29A9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146F18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1131" w:type="dxa"/>
            <w:vMerge/>
            <w:shd w:val="clear" w:color="auto" w:fill="BFBFBF" w:themeFill="background1" w:themeFillShade="BF"/>
            <w:vAlign w:val="center"/>
            <w:hideMark/>
          </w:tcPr>
          <w:p w14:paraId="14A4F436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7396535" w14:textId="77777777" w:rsidR="006501B5" w:rsidRPr="001532F5" w:rsidRDefault="006501B5" w:rsidP="0065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BF31FE0" w14:textId="77777777" w:rsidR="002D29A9" w:rsidRDefault="002D29A9" w:rsidP="09B3D3F3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6C8AEDC0" w14:textId="5610F63E" w:rsidR="09B3D3F3" w:rsidRDefault="004B5E1E" w:rsidP="09B3D3F3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>Se ha</w:t>
      </w:r>
      <w:r w:rsidR="00E95A18" w:rsidRPr="001532F5">
        <w:rPr>
          <w:rFonts w:ascii="Arial" w:hAnsi="Arial" w:cs="Arial"/>
          <w:color w:val="202122"/>
        </w:rPr>
        <w:t xml:space="preserve"> planificado que esta actividad se realizará nuevamente en </w:t>
      </w:r>
      <w:r w:rsidR="000A5F30">
        <w:rPr>
          <w:rFonts w:ascii="Arial" w:hAnsi="Arial" w:cs="Arial"/>
          <w:color w:val="202122"/>
        </w:rPr>
        <w:t xml:space="preserve">el </w:t>
      </w:r>
      <w:r w:rsidR="002D29A9">
        <w:rPr>
          <w:rFonts w:ascii="Arial" w:hAnsi="Arial" w:cs="Arial"/>
          <w:color w:val="202122"/>
        </w:rPr>
        <w:t>último trimestre</w:t>
      </w:r>
      <w:r w:rsidR="00E95A18" w:rsidRPr="001532F5">
        <w:rPr>
          <w:rFonts w:ascii="Arial" w:hAnsi="Arial" w:cs="Arial"/>
          <w:color w:val="202122"/>
        </w:rPr>
        <w:t xml:space="preserve">, por lo que su </w:t>
      </w:r>
      <w:r w:rsidR="00F73530" w:rsidRPr="001532F5">
        <w:rPr>
          <w:rFonts w:ascii="Arial" w:hAnsi="Arial" w:cs="Arial"/>
          <w:color w:val="202122"/>
        </w:rPr>
        <w:t xml:space="preserve">porcentaje de avance al corte de este informe es del </w:t>
      </w:r>
      <w:r w:rsidR="000A5F30">
        <w:rPr>
          <w:rFonts w:ascii="Arial" w:hAnsi="Arial" w:cs="Arial"/>
          <w:color w:val="202122"/>
        </w:rPr>
        <w:t>90,9</w:t>
      </w:r>
      <w:r w:rsidR="000466B9">
        <w:rPr>
          <w:rFonts w:ascii="Arial" w:hAnsi="Arial" w:cs="Arial"/>
          <w:color w:val="202122"/>
        </w:rPr>
        <w:t>%</w:t>
      </w:r>
      <w:r w:rsidR="009B4BD7" w:rsidRPr="001532F5">
        <w:rPr>
          <w:rFonts w:ascii="Arial" w:hAnsi="Arial" w:cs="Arial"/>
          <w:color w:val="202122"/>
        </w:rPr>
        <w:t xml:space="preserve">. Quedando por ejecutar un </w:t>
      </w:r>
      <w:r w:rsidR="002D29A9">
        <w:rPr>
          <w:rFonts w:ascii="Arial" w:hAnsi="Arial" w:cs="Arial"/>
          <w:color w:val="202122"/>
        </w:rPr>
        <w:t>6</w:t>
      </w:r>
      <w:r w:rsidR="000A5F30">
        <w:rPr>
          <w:rFonts w:ascii="Arial" w:hAnsi="Arial" w:cs="Arial"/>
          <w:color w:val="202122"/>
        </w:rPr>
        <w:t>,1</w:t>
      </w:r>
      <w:r w:rsidR="002D29A9">
        <w:rPr>
          <w:rFonts w:ascii="Arial" w:hAnsi="Arial" w:cs="Arial"/>
          <w:color w:val="202122"/>
        </w:rPr>
        <w:t>6</w:t>
      </w:r>
      <w:r w:rsidR="009B4BD7" w:rsidRPr="001532F5">
        <w:rPr>
          <w:rFonts w:ascii="Arial" w:hAnsi="Arial" w:cs="Arial"/>
          <w:color w:val="202122"/>
        </w:rPr>
        <w:t>% restante</w:t>
      </w:r>
      <w:r w:rsidR="00454E1F">
        <w:rPr>
          <w:rFonts w:ascii="Arial" w:hAnsi="Arial" w:cs="Arial"/>
          <w:color w:val="202122"/>
        </w:rPr>
        <w:t xml:space="preserve">, aunado al hecho </w:t>
      </w:r>
      <w:r w:rsidR="008745AF">
        <w:rPr>
          <w:rFonts w:ascii="Arial" w:hAnsi="Arial" w:cs="Arial"/>
          <w:color w:val="202122"/>
        </w:rPr>
        <w:t>que,</w:t>
      </w:r>
      <w:r w:rsidR="00454E1F">
        <w:rPr>
          <w:rFonts w:ascii="Arial" w:hAnsi="Arial" w:cs="Arial"/>
          <w:color w:val="202122"/>
        </w:rPr>
        <w:t xml:space="preserve"> durante el año 2023, se realizará el nombramiento de funcionarios que ingresan por medio de carrera administrativa</w:t>
      </w:r>
      <w:r w:rsidR="002D29A9">
        <w:rPr>
          <w:rFonts w:ascii="Arial" w:hAnsi="Arial" w:cs="Arial"/>
          <w:color w:val="202122"/>
        </w:rPr>
        <w:t xml:space="preserve"> y para funcionarios que no pudieron asistir la primera inducción</w:t>
      </w:r>
      <w:r w:rsidR="00454E1F">
        <w:rPr>
          <w:rFonts w:ascii="Arial" w:hAnsi="Arial" w:cs="Arial"/>
          <w:color w:val="202122"/>
        </w:rPr>
        <w:t xml:space="preserve">. </w:t>
      </w:r>
    </w:p>
    <w:p w14:paraId="63C38FFF" w14:textId="77777777" w:rsidR="002D29A9" w:rsidRPr="002D29A9" w:rsidRDefault="002D29A9" w:rsidP="09B3D3F3">
      <w:pPr>
        <w:spacing w:line="256" w:lineRule="auto"/>
        <w:jc w:val="both"/>
        <w:rPr>
          <w:rFonts w:ascii="Arial" w:hAnsi="Arial" w:cs="Arial"/>
          <w:color w:val="202122"/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291B92" w:rsidRPr="00961AB2" w14:paraId="091EF655" w14:textId="77777777" w:rsidTr="00FB13FA">
        <w:tc>
          <w:tcPr>
            <w:tcW w:w="2295" w:type="dxa"/>
          </w:tcPr>
          <w:p w14:paraId="6AC82890" w14:textId="14416892" w:rsidR="00291B92" w:rsidRPr="00961AB2" w:rsidRDefault="00291B92" w:rsidP="00FB13F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 w:rsidR="00FC3336"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540" w:type="dxa"/>
          </w:tcPr>
          <w:p w14:paraId="1BC90058" w14:textId="24DE44EF" w:rsidR="00291B92" w:rsidRPr="00961AB2" w:rsidRDefault="002D29A9" w:rsidP="00FB13F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D29A9">
              <w:rPr>
                <w:rFonts w:ascii="Arial" w:hAnsi="Arial" w:cs="Arial"/>
                <w:i/>
                <w:iCs/>
                <w:sz w:val="22"/>
                <w:szCs w:val="22"/>
              </w:rPr>
              <w:t>Curso Virtual 50 Horas en SG-SST</w:t>
            </w:r>
            <w:r w:rsidR="00D2199F" w:rsidRPr="00D2199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0466B9" w:rsidRPr="00961AB2" w14:paraId="338DAFED" w14:textId="77777777" w:rsidTr="00FB13FA">
        <w:tc>
          <w:tcPr>
            <w:tcW w:w="2295" w:type="dxa"/>
          </w:tcPr>
          <w:p w14:paraId="03DCBD80" w14:textId="77777777" w:rsidR="000466B9" w:rsidRPr="00961AB2" w:rsidRDefault="000466B9" w:rsidP="000466B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465E87D4" w14:textId="2E4A2911" w:rsidR="000466B9" w:rsidRPr="00961AB2" w:rsidRDefault="000A5F30" w:rsidP="000466B9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30B8B">
              <w:rPr>
                <w:rFonts w:ascii="Arial" w:hAnsi="Arial" w:cs="Arial"/>
                <w:i/>
                <w:iCs/>
                <w:sz w:val="22"/>
                <w:szCs w:val="22"/>
              </w:rPr>
              <w:t>Gestión del conocimiento y la innovación</w:t>
            </w:r>
          </w:p>
        </w:tc>
      </w:tr>
      <w:tr w:rsidR="000466B9" w:rsidRPr="00961AB2" w14:paraId="534B054D" w14:textId="77777777" w:rsidTr="00FB13FA">
        <w:tc>
          <w:tcPr>
            <w:tcW w:w="2295" w:type="dxa"/>
          </w:tcPr>
          <w:p w14:paraId="5DA2DDC1" w14:textId="77777777" w:rsidR="000466B9" w:rsidRPr="00961AB2" w:rsidRDefault="000466B9" w:rsidP="000466B9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4C2219F7" w14:textId="4DDC3636" w:rsidR="000466B9" w:rsidRPr="00961AB2" w:rsidRDefault="002D29A9" w:rsidP="000466B9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Sistema de Gestión de Seguridad y Salud en el Trabajo SG-SST</w:t>
            </w:r>
          </w:p>
        </w:tc>
      </w:tr>
    </w:tbl>
    <w:p w14:paraId="00173C62" w14:textId="77777777" w:rsidR="00291B92" w:rsidRPr="00961AB2" w:rsidRDefault="00291B92" w:rsidP="00291B92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60093A7C" w14:textId="5A01D2E1" w:rsidR="00F6794E" w:rsidRPr="00F6794E" w:rsidRDefault="000466B9" w:rsidP="00454E1F">
      <w:pPr>
        <w:spacing w:line="256" w:lineRule="auto"/>
        <w:jc w:val="both"/>
        <w:rPr>
          <w:rFonts w:ascii="Arial" w:hAnsi="Arial" w:cs="Arial"/>
          <w:color w:val="202122"/>
        </w:rPr>
      </w:pPr>
      <w:r w:rsidRPr="000A5F30">
        <w:rPr>
          <w:rFonts w:ascii="Arial" w:hAnsi="Arial" w:cs="Arial"/>
          <w:color w:val="202122"/>
        </w:rPr>
        <w:t xml:space="preserve">En cumplimiento de esta actividad con apoyo de la </w:t>
      </w:r>
      <w:r w:rsidR="000A5F30">
        <w:rPr>
          <w:rFonts w:ascii="Arial" w:hAnsi="Arial" w:cs="Arial"/>
          <w:color w:val="202122"/>
        </w:rPr>
        <w:t xml:space="preserve">oferta de </w:t>
      </w:r>
      <w:r w:rsidR="003B7A83">
        <w:rPr>
          <w:rFonts w:ascii="Arial" w:hAnsi="Arial" w:cs="Arial"/>
          <w:color w:val="202122"/>
        </w:rPr>
        <w:t xml:space="preserve">la plataforma de </w:t>
      </w:r>
      <w:proofErr w:type="spellStart"/>
      <w:r w:rsidR="003B7A83">
        <w:rPr>
          <w:rFonts w:ascii="Arial" w:hAnsi="Arial" w:cs="Arial"/>
          <w:color w:val="202122"/>
        </w:rPr>
        <w:t>Posipedia</w:t>
      </w:r>
      <w:proofErr w:type="spellEnd"/>
      <w:r w:rsidR="003B7A83">
        <w:rPr>
          <w:rFonts w:ascii="Arial" w:hAnsi="Arial" w:cs="Arial"/>
          <w:color w:val="202122"/>
        </w:rPr>
        <w:t xml:space="preserve"> de nuestra ARL Positiva</w:t>
      </w:r>
      <w:r w:rsidR="00872B84">
        <w:rPr>
          <w:rFonts w:ascii="Arial" w:hAnsi="Arial" w:cs="Arial"/>
          <w:color w:val="202122"/>
        </w:rPr>
        <w:t xml:space="preserve"> </w:t>
      </w:r>
      <w:r w:rsidRPr="000A5F30">
        <w:rPr>
          <w:rFonts w:ascii="Arial" w:hAnsi="Arial" w:cs="Arial"/>
          <w:color w:val="202122"/>
        </w:rPr>
        <w:t xml:space="preserve">se realizó un </w:t>
      </w:r>
      <w:r w:rsidR="00EF487D" w:rsidRPr="000A5F30">
        <w:rPr>
          <w:rFonts w:ascii="Arial" w:hAnsi="Arial" w:cs="Arial"/>
          <w:color w:val="202122"/>
        </w:rPr>
        <w:t>c</w:t>
      </w:r>
      <w:r w:rsidR="00872B84">
        <w:rPr>
          <w:rFonts w:ascii="Arial" w:hAnsi="Arial" w:cs="Arial"/>
          <w:color w:val="202122"/>
        </w:rPr>
        <w:t>urso</w:t>
      </w:r>
      <w:r w:rsidRPr="000A5F30">
        <w:rPr>
          <w:rFonts w:ascii="Arial" w:hAnsi="Arial" w:cs="Arial"/>
          <w:color w:val="202122"/>
        </w:rPr>
        <w:t xml:space="preserve"> </w:t>
      </w:r>
      <w:r w:rsidR="003B7A83">
        <w:rPr>
          <w:rFonts w:ascii="Arial" w:hAnsi="Arial" w:cs="Arial"/>
          <w:color w:val="202122"/>
        </w:rPr>
        <w:t>Virtual de 50 Horas en SG-SST</w:t>
      </w:r>
      <w:r w:rsidRPr="000A5F30">
        <w:rPr>
          <w:rFonts w:ascii="Arial" w:hAnsi="Arial" w:cs="Arial"/>
          <w:color w:val="202122"/>
        </w:rPr>
        <w:t xml:space="preserve">, cuyo objetivo era </w:t>
      </w:r>
      <w:r w:rsidR="003B7A83" w:rsidRPr="003B7A83">
        <w:rPr>
          <w:rFonts w:ascii="Arial" w:hAnsi="Arial" w:cs="Arial"/>
          <w:color w:val="202122"/>
        </w:rPr>
        <w:t>brindar un conocimiento básico para la gestión e implementación del Sistema de Gestión de la Seguridad y Salud en el Trabajo</w:t>
      </w:r>
      <w:r w:rsidR="003B7A83">
        <w:rPr>
          <w:rFonts w:ascii="Arial" w:hAnsi="Arial" w:cs="Arial"/>
          <w:color w:val="202122"/>
        </w:rPr>
        <w:t xml:space="preserve">, el cual iba dirigido a los funcionarios que hacen parte del </w:t>
      </w:r>
      <w:r w:rsidR="003B7A83" w:rsidRPr="003B7A83">
        <w:rPr>
          <w:rFonts w:ascii="Arial" w:hAnsi="Arial" w:cs="Arial"/>
          <w:color w:val="202122"/>
        </w:rPr>
        <w:t>Comité Paritario de Seguridad y Salud en el Trabajo COPASST</w:t>
      </w:r>
      <w:r w:rsidR="003B7A83">
        <w:rPr>
          <w:rFonts w:ascii="Arial" w:hAnsi="Arial" w:cs="Arial"/>
          <w:color w:val="202122"/>
        </w:rPr>
        <w:t xml:space="preserve">, </w:t>
      </w:r>
      <w:r w:rsidR="003B7A83" w:rsidRPr="003B7A83">
        <w:rPr>
          <w:rFonts w:ascii="Arial" w:hAnsi="Arial" w:cs="Arial"/>
          <w:color w:val="202122"/>
        </w:rPr>
        <w:t>el Comité de Convivencia Labora</w:t>
      </w:r>
      <w:r w:rsidR="003B7A83">
        <w:rPr>
          <w:rFonts w:ascii="Arial" w:hAnsi="Arial" w:cs="Arial"/>
          <w:color w:val="202122"/>
        </w:rPr>
        <w:t xml:space="preserve">l, la Brigada de Emergencias y el Grupo de Gestión Humana y de la Información.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A9002B" w:rsidRPr="00961AB2" w14:paraId="262DC1B1" w14:textId="77777777" w:rsidTr="00821ADB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3D9FDA8" w14:textId="77777777" w:rsidR="00A9002B" w:rsidRPr="00961AB2" w:rsidRDefault="00A9002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CE4BB0B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DE88ADC" w14:textId="562262C8" w:rsidR="00A9002B" w:rsidRPr="00961AB2" w:rsidRDefault="00CC013D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  <w:r w:rsidR="00A9002B"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D23E90B" w14:textId="77777777" w:rsidR="00A9002B" w:rsidRPr="00961AB2" w:rsidRDefault="00A9002B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15B04402" w14:textId="49EA5630" w:rsidR="00A9002B" w:rsidRPr="00961AB2" w:rsidRDefault="00CC013D" w:rsidP="00FB1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70.83</w:t>
            </w:r>
            <w:r w:rsidR="00872B84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A9002B" w:rsidRPr="00961AB2" w14:paraId="224EFD21" w14:textId="77777777" w:rsidTr="00821ADB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446C6949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0E0FE206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25EC51E" w14:textId="74DBFD82" w:rsidR="00A9002B" w:rsidRPr="00961AB2" w:rsidRDefault="000A5F30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CC013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  <w:r w:rsidR="00A9002B"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58BCC792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D41044E" w14:textId="77777777" w:rsidR="00A9002B" w:rsidRPr="00961AB2" w:rsidRDefault="00A9002B" w:rsidP="00FB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A2A340C" w14:textId="77777777" w:rsidR="00872B84" w:rsidRDefault="00872B84" w:rsidP="00796164">
      <w:pPr>
        <w:spacing w:line="256" w:lineRule="auto"/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0A5F30" w:rsidRPr="00961AB2" w14:paraId="4438695B" w14:textId="77777777" w:rsidTr="00D663F2">
        <w:tc>
          <w:tcPr>
            <w:tcW w:w="2295" w:type="dxa"/>
          </w:tcPr>
          <w:p w14:paraId="15B8CC64" w14:textId="5C049306" w:rsidR="000A5F30" w:rsidRPr="00961AB2" w:rsidRDefault="000A5F30" w:rsidP="00D66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 w:rsidR="00872B8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540" w:type="dxa"/>
          </w:tcPr>
          <w:p w14:paraId="6D85E1E8" w14:textId="67804490" w:rsidR="000A5F30" w:rsidRPr="00961AB2" w:rsidRDefault="008510BF" w:rsidP="00D663F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10BF">
              <w:rPr>
                <w:rFonts w:ascii="Arial" w:hAnsi="Arial" w:cs="Arial"/>
                <w:i/>
                <w:iCs/>
                <w:sz w:val="22"/>
                <w:szCs w:val="22"/>
              </w:rPr>
              <w:t>Capacitación Pensamiento Creativo</w:t>
            </w:r>
            <w:r w:rsidR="00A03512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0A5F30" w:rsidRPr="00961AB2" w14:paraId="21EE2BA0" w14:textId="77777777" w:rsidTr="00D663F2">
        <w:tc>
          <w:tcPr>
            <w:tcW w:w="2295" w:type="dxa"/>
          </w:tcPr>
          <w:p w14:paraId="432EAD70" w14:textId="77777777" w:rsidR="000A5F30" w:rsidRPr="00961AB2" w:rsidRDefault="000A5F30" w:rsidP="00D66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70C0724F" w14:textId="0E6ABE22" w:rsidR="000A5F30" w:rsidRPr="00961AB2" w:rsidRDefault="008510BF" w:rsidP="00D663F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10BF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0A5F30" w:rsidRPr="00961AB2" w14:paraId="3A8B686B" w14:textId="77777777" w:rsidTr="00D663F2">
        <w:tc>
          <w:tcPr>
            <w:tcW w:w="2295" w:type="dxa"/>
          </w:tcPr>
          <w:p w14:paraId="490C5465" w14:textId="77777777" w:rsidR="000A5F30" w:rsidRPr="00961AB2" w:rsidRDefault="000A5F30" w:rsidP="00D663F2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7F45D30C" w14:textId="5F01E136" w:rsidR="000A5F30" w:rsidRDefault="008510BF" w:rsidP="00D663F2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Pensamiento Creativo</w:t>
            </w:r>
          </w:p>
          <w:p w14:paraId="790E742A" w14:textId="3BFD4B7D" w:rsidR="00A03512" w:rsidRPr="00961AB2" w:rsidRDefault="00A03512" w:rsidP="00D663F2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</w:p>
        </w:tc>
      </w:tr>
    </w:tbl>
    <w:p w14:paraId="4298D4CE" w14:textId="0C5DA4D9" w:rsidR="004E5663" w:rsidRDefault="00E57C28" w:rsidP="00E57C28">
      <w:pPr>
        <w:spacing w:line="256" w:lineRule="auto"/>
        <w:jc w:val="both"/>
        <w:rPr>
          <w:rFonts w:ascii="Arial" w:hAnsi="Arial" w:cs="Arial"/>
          <w:color w:val="202122"/>
        </w:rPr>
      </w:pPr>
      <w:r w:rsidRPr="00AE7D6F">
        <w:rPr>
          <w:rFonts w:ascii="Arial" w:hAnsi="Arial" w:cs="Arial"/>
          <w:color w:val="202122"/>
        </w:rPr>
        <w:t>En cumplimiento de esta</w:t>
      </w:r>
      <w:r w:rsidRPr="000A5F30">
        <w:rPr>
          <w:rFonts w:ascii="Arial" w:hAnsi="Arial" w:cs="Arial"/>
          <w:color w:val="202122"/>
        </w:rPr>
        <w:t xml:space="preserve"> actividad con apoyo de la</w:t>
      </w:r>
      <w:r w:rsidR="003C2C08">
        <w:rPr>
          <w:rFonts w:ascii="Arial" w:hAnsi="Arial" w:cs="Arial"/>
          <w:color w:val="202122"/>
        </w:rPr>
        <w:t xml:space="preserve"> Caja de Compensación CAFAM </w:t>
      </w:r>
      <w:r w:rsidRPr="000A5F30">
        <w:rPr>
          <w:rFonts w:ascii="Arial" w:hAnsi="Arial" w:cs="Arial"/>
          <w:color w:val="202122"/>
        </w:rPr>
        <w:t>se realizó</w:t>
      </w:r>
      <w:r w:rsidR="003C2C08">
        <w:rPr>
          <w:rFonts w:ascii="Arial" w:hAnsi="Arial" w:cs="Arial"/>
          <w:color w:val="202122"/>
        </w:rPr>
        <w:t xml:space="preserve"> </w:t>
      </w:r>
      <w:r w:rsidRPr="000A5F30">
        <w:rPr>
          <w:rFonts w:ascii="Arial" w:hAnsi="Arial" w:cs="Arial"/>
          <w:color w:val="202122"/>
        </w:rPr>
        <w:t>un</w:t>
      </w:r>
      <w:r w:rsidR="003C2C08">
        <w:rPr>
          <w:rFonts w:ascii="Arial" w:hAnsi="Arial" w:cs="Arial"/>
          <w:color w:val="202122"/>
        </w:rPr>
        <w:t>a</w:t>
      </w:r>
      <w:r w:rsidRPr="000A5F30">
        <w:rPr>
          <w:rFonts w:ascii="Arial" w:hAnsi="Arial" w:cs="Arial"/>
          <w:color w:val="202122"/>
        </w:rPr>
        <w:t xml:space="preserve"> </w:t>
      </w:r>
      <w:r w:rsidR="003C2C08">
        <w:rPr>
          <w:rFonts w:ascii="Arial" w:hAnsi="Arial" w:cs="Arial"/>
          <w:color w:val="202122"/>
        </w:rPr>
        <w:t>capacitación en la entidad de pensamiento creativ</w:t>
      </w:r>
      <w:r w:rsidR="00AE7D6F">
        <w:rPr>
          <w:rFonts w:ascii="Arial" w:hAnsi="Arial" w:cs="Arial"/>
          <w:color w:val="202122"/>
        </w:rPr>
        <w:t>o</w:t>
      </w:r>
      <w:r w:rsidRPr="000A5F30">
        <w:rPr>
          <w:rFonts w:ascii="Arial" w:hAnsi="Arial" w:cs="Arial"/>
          <w:color w:val="202122"/>
        </w:rPr>
        <w:t xml:space="preserve">, cuyo objetivo era </w:t>
      </w:r>
      <w:r w:rsidR="00AE7D6F">
        <w:rPr>
          <w:rFonts w:ascii="Arial" w:hAnsi="Arial" w:cs="Arial"/>
          <w:color w:val="202122"/>
        </w:rPr>
        <w:t>d</w:t>
      </w:r>
      <w:r w:rsidR="00AE7D6F" w:rsidRPr="00AE7D6F">
        <w:rPr>
          <w:rFonts w:ascii="Arial" w:hAnsi="Arial" w:cs="Arial"/>
          <w:color w:val="202122"/>
        </w:rPr>
        <w:t xml:space="preserve">eterminar una serie de herramientas que nos permitan hacernos conscientes de los niveles de creatividad que tenemos y de cómo potenciarlos para obtener el mayor provecho de </w:t>
      </w:r>
      <w:r w:rsidR="00AE7D6F" w:rsidRPr="00AE7D6F">
        <w:rPr>
          <w:rFonts w:ascii="Arial" w:hAnsi="Arial" w:cs="Arial"/>
          <w:color w:val="202122"/>
        </w:rPr>
        <w:lastRenderedPageBreak/>
        <w:t>ellos, y así identificar cuáles son los obstáculos que nos impiden expresar nuestra creatividad y superarlos para afrontarlos de manera positiva</w:t>
      </w:r>
      <w:r>
        <w:rPr>
          <w:rFonts w:ascii="Arial" w:hAnsi="Arial" w:cs="Arial"/>
          <w:color w:val="202122"/>
        </w:rPr>
        <w:t xml:space="preserve">, el cual iba dirigido a </w:t>
      </w:r>
      <w:r w:rsidR="00AE7D6F">
        <w:rPr>
          <w:rFonts w:ascii="Arial" w:hAnsi="Arial" w:cs="Arial"/>
          <w:color w:val="202122"/>
        </w:rPr>
        <w:t xml:space="preserve">todos </w:t>
      </w:r>
      <w:r>
        <w:rPr>
          <w:rFonts w:ascii="Arial" w:hAnsi="Arial" w:cs="Arial"/>
          <w:color w:val="202122"/>
        </w:rPr>
        <w:t xml:space="preserve">los funcionarios </w:t>
      </w:r>
      <w:r w:rsidR="00AE7D6F">
        <w:rPr>
          <w:rFonts w:ascii="Arial" w:hAnsi="Arial" w:cs="Arial"/>
          <w:color w:val="202122"/>
        </w:rPr>
        <w:t>de la entidad.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AE7D6F" w:rsidRPr="001532F5" w14:paraId="07C5A042" w14:textId="77777777" w:rsidTr="00577C4B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4ECA97C" w14:textId="77777777" w:rsidR="00AE7D6F" w:rsidRPr="001532F5" w:rsidRDefault="00AE7D6F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62ECC77" w14:textId="77777777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C66E9F0" w14:textId="77777777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13298E02" w14:textId="77777777" w:rsidR="00AE7D6F" w:rsidRPr="001532F5" w:rsidRDefault="00AE7D6F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3C3992E8" w14:textId="18B1E285" w:rsidR="00AE7D6F" w:rsidRPr="001532F5" w:rsidRDefault="00AE7D6F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AE7D6F" w:rsidRPr="001532F5" w14:paraId="1751D30F" w14:textId="77777777" w:rsidTr="00577C4B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43A1AC83" w14:textId="77777777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2C6401B2" w14:textId="77777777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3A1D6EB" w14:textId="4CE06726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42BEB343" w14:textId="77777777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8EFEC88" w14:textId="77777777" w:rsidR="00AE7D6F" w:rsidRPr="001532F5" w:rsidRDefault="00AE7D6F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961B787" w14:textId="77777777" w:rsidR="00AE7D6F" w:rsidRPr="00AE034E" w:rsidRDefault="00AE7D6F" w:rsidP="00E57C28">
      <w:pPr>
        <w:spacing w:line="256" w:lineRule="auto"/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4E5663" w:rsidRPr="00961AB2" w14:paraId="6FB52523" w14:textId="77777777" w:rsidTr="00D663F2">
        <w:tc>
          <w:tcPr>
            <w:tcW w:w="2295" w:type="dxa"/>
          </w:tcPr>
          <w:p w14:paraId="7C28B900" w14:textId="1AFDE5E6" w:rsidR="004E5663" w:rsidRPr="00961AB2" w:rsidRDefault="004E5663" w:rsidP="00D66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540" w:type="dxa"/>
          </w:tcPr>
          <w:p w14:paraId="414E30DB" w14:textId="7E8213A1" w:rsidR="004E5663" w:rsidRPr="00961AB2" w:rsidRDefault="003E7472" w:rsidP="00D663F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Capacitación Ada</w:t>
            </w:r>
            <w:r w:rsidR="00101D88">
              <w:rPr>
                <w:rFonts w:ascii="Arial" w:hAnsi="Arial" w:cs="Arial"/>
                <w:i/>
                <w:iCs/>
                <w:sz w:val="22"/>
                <w:szCs w:val="22"/>
              </w:rPr>
              <w:t>ptación al Cambio</w:t>
            </w:r>
          </w:p>
        </w:tc>
      </w:tr>
      <w:tr w:rsidR="004E5663" w:rsidRPr="00961AB2" w14:paraId="0BF12EF5" w14:textId="77777777" w:rsidTr="00D663F2">
        <w:tc>
          <w:tcPr>
            <w:tcW w:w="2295" w:type="dxa"/>
          </w:tcPr>
          <w:p w14:paraId="135E98EB" w14:textId="77777777" w:rsidR="004E5663" w:rsidRPr="00961AB2" w:rsidRDefault="004E5663" w:rsidP="00D66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2F1D23BF" w14:textId="1867D5B7" w:rsidR="004E5663" w:rsidRPr="00961AB2" w:rsidRDefault="004E5663" w:rsidP="00D663F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5663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4E5663" w:rsidRPr="00961AB2" w14:paraId="3F4D2949" w14:textId="77777777" w:rsidTr="00D663F2">
        <w:tc>
          <w:tcPr>
            <w:tcW w:w="2295" w:type="dxa"/>
          </w:tcPr>
          <w:p w14:paraId="3EA314F1" w14:textId="77777777" w:rsidR="004E5663" w:rsidRPr="00961AB2" w:rsidRDefault="004E5663" w:rsidP="00D663F2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11673446" w14:textId="746BA2AD" w:rsidR="004E5663" w:rsidRPr="00961AB2" w:rsidRDefault="00101D88" w:rsidP="00D663F2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101D88">
              <w:rPr>
                <w:rFonts w:ascii="Arial" w:hAnsi="Arial" w:cs="Arial"/>
                <w:color w:val="202122"/>
                <w:sz w:val="22"/>
                <w:szCs w:val="22"/>
              </w:rPr>
              <w:t>Adaptación al Cambio</w:t>
            </w:r>
          </w:p>
        </w:tc>
      </w:tr>
    </w:tbl>
    <w:p w14:paraId="0E35B6C8" w14:textId="2637356A" w:rsidR="004E5663" w:rsidRDefault="004E5663" w:rsidP="004E5663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0279C439" w14:textId="60113715" w:rsidR="00101D88" w:rsidRDefault="00101D88" w:rsidP="00101D88">
      <w:pPr>
        <w:spacing w:line="256" w:lineRule="auto"/>
        <w:jc w:val="both"/>
        <w:rPr>
          <w:rFonts w:ascii="Arial" w:hAnsi="Arial" w:cs="Arial"/>
          <w:color w:val="202122"/>
        </w:rPr>
      </w:pPr>
      <w:r w:rsidRPr="00AE7D6F">
        <w:rPr>
          <w:rFonts w:ascii="Arial" w:hAnsi="Arial" w:cs="Arial"/>
          <w:color w:val="202122"/>
        </w:rPr>
        <w:t>En cumplimiento de esta</w:t>
      </w:r>
      <w:r w:rsidRPr="000A5F30">
        <w:rPr>
          <w:rFonts w:ascii="Arial" w:hAnsi="Arial" w:cs="Arial"/>
          <w:color w:val="202122"/>
        </w:rPr>
        <w:t xml:space="preserve"> actividad con apoyo de la</w:t>
      </w:r>
      <w:r>
        <w:rPr>
          <w:rFonts w:ascii="Arial" w:hAnsi="Arial" w:cs="Arial"/>
          <w:color w:val="202122"/>
        </w:rPr>
        <w:t xml:space="preserve"> Caja de Compensación CAFAM </w:t>
      </w:r>
      <w:r w:rsidRPr="000A5F30">
        <w:rPr>
          <w:rFonts w:ascii="Arial" w:hAnsi="Arial" w:cs="Arial"/>
          <w:color w:val="202122"/>
        </w:rPr>
        <w:t>se realizó</w:t>
      </w:r>
      <w:r>
        <w:rPr>
          <w:rFonts w:ascii="Arial" w:hAnsi="Arial" w:cs="Arial"/>
          <w:color w:val="202122"/>
        </w:rPr>
        <w:t xml:space="preserve"> </w:t>
      </w:r>
      <w:r w:rsidRPr="000A5F30">
        <w:rPr>
          <w:rFonts w:ascii="Arial" w:hAnsi="Arial" w:cs="Arial"/>
          <w:color w:val="202122"/>
        </w:rPr>
        <w:t>un</w:t>
      </w:r>
      <w:r>
        <w:rPr>
          <w:rFonts w:ascii="Arial" w:hAnsi="Arial" w:cs="Arial"/>
          <w:color w:val="202122"/>
        </w:rPr>
        <w:t>a</w:t>
      </w:r>
      <w:r w:rsidRPr="000A5F30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capacitación en la entidad de pensamiento creativo</w:t>
      </w:r>
      <w:r w:rsidRPr="000A5F30">
        <w:rPr>
          <w:rFonts w:ascii="Arial" w:hAnsi="Arial" w:cs="Arial"/>
          <w:color w:val="202122"/>
        </w:rPr>
        <w:t>, cuyo objetivo</w:t>
      </w:r>
      <w:r>
        <w:rPr>
          <w:rFonts w:ascii="Arial" w:hAnsi="Arial" w:cs="Arial"/>
          <w:color w:val="202122"/>
        </w:rPr>
        <w:t xml:space="preserve"> </w:t>
      </w:r>
      <w:r w:rsidRPr="000A5F30">
        <w:rPr>
          <w:rFonts w:ascii="Arial" w:hAnsi="Arial" w:cs="Arial"/>
          <w:color w:val="202122"/>
        </w:rPr>
        <w:t xml:space="preserve">era </w:t>
      </w:r>
      <w:r>
        <w:rPr>
          <w:rFonts w:ascii="Arial" w:hAnsi="Arial" w:cs="Arial"/>
          <w:color w:val="202122"/>
        </w:rPr>
        <w:t xml:space="preserve">dar </w:t>
      </w:r>
      <w:r w:rsidRPr="00101D88">
        <w:rPr>
          <w:rFonts w:ascii="Arial" w:hAnsi="Arial" w:cs="Arial"/>
          <w:color w:val="202122"/>
        </w:rPr>
        <w:t>a</w:t>
      </w:r>
      <w:r>
        <w:rPr>
          <w:rFonts w:ascii="Arial" w:hAnsi="Arial" w:cs="Arial"/>
          <w:color w:val="202122"/>
        </w:rPr>
        <w:t xml:space="preserve"> conocer la </w:t>
      </w:r>
      <w:r w:rsidRPr="00101D88">
        <w:rPr>
          <w:rFonts w:ascii="Arial" w:hAnsi="Arial" w:cs="Arial"/>
          <w:color w:val="202122"/>
        </w:rPr>
        <w:t xml:space="preserve">evolución y desarrollo de esta era </w:t>
      </w:r>
      <w:r>
        <w:rPr>
          <w:rFonts w:ascii="Arial" w:hAnsi="Arial" w:cs="Arial"/>
          <w:color w:val="202122"/>
        </w:rPr>
        <w:t>desde</w:t>
      </w:r>
      <w:r w:rsidRPr="00101D88">
        <w:rPr>
          <w:rFonts w:ascii="Arial" w:hAnsi="Arial" w:cs="Arial"/>
          <w:color w:val="202122"/>
        </w:rPr>
        <w:t xml:space="preserve"> el contexto laboral</w:t>
      </w:r>
      <w:r>
        <w:rPr>
          <w:rFonts w:ascii="Arial" w:hAnsi="Arial" w:cs="Arial"/>
          <w:color w:val="202122"/>
        </w:rPr>
        <w:t>,</w:t>
      </w:r>
      <w:r w:rsidRPr="00101D88">
        <w:rPr>
          <w:rFonts w:ascii="Arial" w:hAnsi="Arial" w:cs="Arial"/>
          <w:color w:val="202122"/>
        </w:rPr>
        <w:t xml:space="preserve"> un entorno desafiante</w:t>
      </w:r>
      <w:r>
        <w:rPr>
          <w:rFonts w:ascii="Arial" w:hAnsi="Arial" w:cs="Arial"/>
          <w:color w:val="202122"/>
        </w:rPr>
        <w:t xml:space="preserve"> </w:t>
      </w:r>
      <w:r w:rsidRPr="00101D88">
        <w:rPr>
          <w:rFonts w:ascii="Arial" w:hAnsi="Arial" w:cs="Arial"/>
          <w:color w:val="202122"/>
        </w:rPr>
        <w:t xml:space="preserve">donde los cambios constantes hacen parte del día a día; </w:t>
      </w:r>
      <w:r>
        <w:rPr>
          <w:rFonts w:ascii="Arial" w:hAnsi="Arial" w:cs="Arial"/>
          <w:color w:val="202122"/>
        </w:rPr>
        <w:t>para que así</w:t>
      </w:r>
      <w:r w:rsidRPr="00101D88">
        <w:rPr>
          <w:rFonts w:ascii="Arial" w:hAnsi="Arial" w:cs="Arial"/>
          <w:color w:val="202122"/>
        </w:rPr>
        <w:t xml:space="preserve">, los </w:t>
      </w:r>
      <w:r>
        <w:rPr>
          <w:rFonts w:ascii="Arial" w:hAnsi="Arial" w:cs="Arial"/>
          <w:color w:val="202122"/>
        </w:rPr>
        <w:t>funcionarios puedan</w:t>
      </w:r>
      <w:r w:rsidRPr="00101D88">
        <w:rPr>
          <w:rFonts w:ascii="Arial" w:hAnsi="Arial" w:cs="Arial"/>
          <w:color w:val="202122"/>
        </w:rPr>
        <w:t xml:space="preserve"> estar en la capacidad de flexibilizarse a los cambios e ir en dirección del desarrollo continuo</w:t>
      </w:r>
      <w:r>
        <w:rPr>
          <w:rFonts w:ascii="Arial" w:hAnsi="Arial" w:cs="Arial"/>
          <w:color w:val="202122"/>
        </w:rPr>
        <w:t xml:space="preserve">, el mismo iba dirigido a todos los funcionarios de la entidad y hubo un índice de cobertura del </w:t>
      </w:r>
      <w:r w:rsidR="00E930E6">
        <w:rPr>
          <w:rFonts w:ascii="Arial" w:hAnsi="Arial" w:cs="Arial"/>
          <w:color w:val="202122"/>
        </w:rPr>
        <w:t>53,06</w:t>
      </w:r>
      <w:r>
        <w:rPr>
          <w:rFonts w:ascii="Arial" w:hAnsi="Arial" w:cs="Arial"/>
          <w:color w:val="202122"/>
        </w:rPr>
        <w:t xml:space="preserve">% tal como se puede evidenciar a continuación: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101D88" w:rsidRPr="001532F5" w14:paraId="19429CA4" w14:textId="77777777" w:rsidTr="00577C4B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4CC4431" w14:textId="77777777" w:rsidR="00101D88" w:rsidRPr="001532F5" w:rsidRDefault="00101D88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B60F406" w14:textId="77777777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17E7D7F" w14:textId="77777777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5CA13984" w14:textId="77777777" w:rsidR="00101D88" w:rsidRPr="001532F5" w:rsidRDefault="00101D88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302868A0" w14:textId="649CB8C7" w:rsidR="00101D88" w:rsidRPr="001532F5" w:rsidRDefault="00101D88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="00E930E6">
              <w:rPr>
                <w:rFonts w:ascii="Arial" w:eastAsia="Times New Roman" w:hAnsi="Arial" w:cs="Arial"/>
                <w:color w:val="000000"/>
                <w:lang w:eastAsia="es-CO"/>
              </w:rPr>
              <w:t>3,06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101D88" w:rsidRPr="001532F5" w14:paraId="711AB4C1" w14:textId="77777777" w:rsidTr="00577C4B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2B80033D" w14:textId="77777777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90915D2" w14:textId="77777777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C971140" w14:textId="297D1049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E930E6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6A7D96AB" w14:textId="77777777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F0A16D4" w14:textId="77777777" w:rsidR="00101D88" w:rsidRPr="001532F5" w:rsidRDefault="00101D88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66429CA0" w14:textId="77777777" w:rsidR="004E5663" w:rsidRPr="0055174D" w:rsidRDefault="004E5663" w:rsidP="004E5663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4E5663" w:rsidRPr="00961AB2" w14:paraId="180C6FD0" w14:textId="77777777" w:rsidTr="00D663F2">
        <w:tc>
          <w:tcPr>
            <w:tcW w:w="2295" w:type="dxa"/>
          </w:tcPr>
          <w:p w14:paraId="247FA5A8" w14:textId="62DEBF41" w:rsidR="004E5663" w:rsidRPr="00961AB2" w:rsidRDefault="004E5663" w:rsidP="00D66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540" w:type="dxa"/>
          </w:tcPr>
          <w:p w14:paraId="5002D75A" w14:textId="4C8B6773" w:rsidR="004E5663" w:rsidRPr="00961AB2" w:rsidRDefault="00E930E6" w:rsidP="00D663F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930E6">
              <w:rPr>
                <w:rFonts w:ascii="Arial" w:hAnsi="Arial" w:cs="Arial"/>
                <w:i/>
                <w:iCs/>
                <w:sz w:val="22"/>
                <w:szCs w:val="22"/>
              </w:rPr>
              <w:t>Generalidades de la discapacidad Visual (ceguera y baja visión)</w:t>
            </w:r>
          </w:p>
        </w:tc>
      </w:tr>
      <w:tr w:rsidR="004E5663" w:rsidRPr="00961AB2" w14:paraId="3B2E469D" w14:textId="77777777" w:rsidTr="00D663F2">
        <w:tc>
          <w:tcPr>
            <w:tcW w:w="2295" w:type="dxa"/>
          </w:tcPr>
          <w:p w14:paraId="302A496B" w14:textId="77777777" w:rsidR="004E5663" w:rsidRPr="00961AB2" w:rsidRDefault="004E5663" w:rsidP="00D66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614F52F4" w14:textId="1F4AD7FF" w:rsidR="004E5663" w:rsidRPr="00961AB2" w:rsidRDefault="00E930E6" w:rsidP="00D663F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5663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4E5663" w:rsidRPr="00961AB2" w14:paraId="3A992B26" w14:textId="77777777" w:rsidTr="00D663F2">
        <w:tc>
          <w:tcPr>
            <w:tcW w:w="2295" w:type="dxa"/>
          </w:tcPr>
          <w:p w14:paraId="7957C50E" w14:textId="77777777" w:rsidR="004E5663" w:rsidRPr="00961AB2" w:rsidRDefault="004E5663" w:rsidP="00D663F2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372FA9FD" w14:textId="1D7DA9A6" w:rsidR="004E5663" w:rsidRPr="00961AB2" w:rsidRDefault="00895DA5" w:rsidP="00D663F2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Discapacidad Visual</w:t>
            </w:r>
          </w:p>
        </w:tc>
      </w:tr>
    </w:tbl>
    <w:p w14:paraId="10625EB6" w14:textId="77777777" w:rsidR="00895DA5" w:rsidRDefault="00895DA5" w:rsidP="00E44F9F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122C25FD" w14:textId="4D1ECC3E" w:rsidR="00E44F9F" w:rsidRDefault="00E44F9F" w:rsidP="00E44F9F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 xml:space="preserve">El día </w:t>
      </w:r>
      <w:r w:rsidR="00D663F2">
        <w:rPr>
          <w:rFonts w:ascii="Arial" w:hAnsi="Arial" w:cs="Arial"/>
          <w:color w:val="202122"/>
        </w:rPr>
        <w:t>0</w:t>
      </w:r>
      <w:r w:rsidR="00895DA5">
        <w:rPr>
          <w:rFonts w:ascii="Arial" w:hAnsi="Arial" w:cs="Arial"/>
          <w:color w:val="202122"/>
        </w:rPr>
        <w:t>9</w:t>
      </w:r>
      <w:r w:rsidRPr="001532F5">
        <w:rPr>
          <w:rFonts w:ascii="Arial" w:hAnsi="Arial" w:cs="Arial"/>
          <w:color w:val="202122"/>
        </w:rPr>
        <w:t xml:space="preserve"> de </w:t>
      </w:r>
      <w:r w:rsidR="00895DA5">
        <w:rPr>
          <w:rFonts w:ascii="Arial" w:hAnsi="Arial" w:cs="Arial"/>
          <w:color w:val="202122"/>
        </w:rPr>
        <w:t>agosto</w:t>
      </w:r>
      <w:r>
        <w:rPr>
          <w:rFonts w:ascii="Arial" w:hAnsi="Arial" w:cs="Arial"/>
          <w:color w:val="202122"/>
        </w:rPr>
        <w:t xml:space="preserve">, </w:t>
      </w:r>
      <w:r w:rsidRPr="001532F5">
        <w:rPr>
          <w:rFonts w:ascii="Arial" w:hAnsi="Arial" w:cs="Arial"/>
          <w:color w:val="202122"/>
        </w:rPr>
        <w:t xml:space="preserve">se llevó a cabo </w:t>
      </w:r>
      <w:r>
        <w:rPr>
          <w:rFonts w:ascii="Arial" w:hAnsi="Arial" w:cs="Arial"/>
          <w:color w:val="202122"/>
        </w:rPr>
        <w:t>la</w:t>
      </w:r>
      <w:r w:rsidRPr="001532F5">
        <w:rPr>
          <w:rFonts w:ascii="Arial" w:hAnsi="Arial" w:cs="Arial"/>
          <w:color w:val="202122"/>
        </w:rPr>
        <w:t xml:space="preserve"> actividad de</w:t>
      </w:r>
      <w:r w:rsidR="00895DA5">
        <w:rPr>
          <w:rFonts w:ascii="Arial" w:hAnsi="Arial" w:cs="Arial"/>
          <w:color w:val="202122"/>
        </w:rPr>
        <w:t xml:space="preserve"> </w:t>
      </w:r>
      <w:r w:rsidR="00895DA5" w:rsidRPr="00895DA5">
        <w:rPr>
          <w:rFonts w:ascii="Arial" w:hAnsi="Arial" w:cs="Arial"/>
          <w:color w:val="202122"/>
        </w:rPr>
        <w:t>Generalidades de la discapacidad Visual</w:t>
      </w:r>
      <w:r w:rsidR="00895DA5">
        <w:rPr>
          <w:rFonts w:ascii="Arial" w:hAnsi="Arial" w:cs="Arial"/>
          <w:color w:val="202122"/>
        </w:rPr>
        <w:t xml:space="preserve"> con un taller de imaginarios</w:t>
      </w:r>
      <w:r>
        <w:rPr>
          <w:rFonts w:ascii="Arial" w:hAnsi="Arial" w:cs="Arial"/>
          <w:color w:val="202122"/>
        </w:rPr>
        <w:t xml:space="preserve"> con apoyo de la Subdirección Técnica </w:t>
      </w:r>
      <w:r w:rsidR="00895DA5">
        <w:rPr>
          <w:rFonts w:ascii="Arial" w:hAnsi="Arial" w:cs="Arial"/>
          <w:color w:val="202122"/>
        </w:rPr>
        <w:t xml:space="preserve">- </w:t>
      </w:r>
      <w:r>
        <w:rPr>
          <w:rFonts w:ascii="Arial" w:hAnsi="Arial" w:cs="Arial"/>
          <w:color w:val="202122"/>
        </w:rPr>
        <w:t xml:space="preserve">Grupo </w:t>
      </w:r>
      <w:r w:rsidR="00895DA5">
        <w:rPr>
          <w:rFonts w:ascii="Arial" w:hAnsi="Arial" w:cs="Arial"/>
          <w:color w:val="202122"/>
        </w:rPr>
        <w:t>Educación</w:t>
      </w:r>
      <w:r>
        <w:rPr>
          <w:rFonts w:ascii="Arial" w:hAnsi="Arial" w:cs="Arial"/>
          <w:color w:val="202122"/>
        </w:rPr>
        <w:t>, en la que los servidores de la entidad recibieron instrucción respecto</w:t>
      </w:r>
      <w:r w:rsidR="00895DA5">
        <w:rPr>
          <w:rFonts w:ascii="Arial" w:hAnsi="Arial" w:cs="Arial"/>
          <w:color w:val="202122"/>
        </w:rPr>
        <w:t xml:space="preserve"> a la noción básica y general de la discapacidad visual</w:t>
      </w:r>
      <w:r>
        <w:rPr>
          <w:rFonts w:ascii="Arial" w:hAnsi="Arial" w:cs="Arial"/>
          <w:color w:val="202122"/>
        </w:rPr>
        <w:t>. Este tema fue incluido en el plan de trabajo del PIC para la presente vigencia, teniendo en cuenta que fue sugerido por algunos de los servidores de la entidad y debido al ingreso de varios funcionarios nuevos con ocasión al concurso de méritos adelantado por la entidad.</w:t>
      </w:r>
    </w:p>
    <w:p w14:paraId="42BA1AE6" w14:textId="4F998150" w:rsidR="00E44F9F" w:rsidRDefault="00E44F9F" w:rsidP="00E44F9F">
      <w:pPr>
        <w:spacing w:line="256" w:lineRule="auto"/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Dado que este ejercicio fue un acercamiento inicial al tema no se realizó evaluación de conocimientos a los asistentes, pues se </w:t>
      </w:r>
      <w:r w:rsidR="00D663F2">
        <w:rPr>
          <w:rFonts w:ascii="Arial" w:hAnsi="Arial" w:cs="Arial"/>
          <w:color w:val="202122"/>
        </w:rPr>
        <w:t>desarrolló</w:t>
      </w:r>
      <w:r>
        <w:rPr>
          <w:rFonts w:ascii="Arial" w:hAnsi="Arial" w:cs="Arial"/>
          <w:color w:val="202122"/>
        </w:rPr>
        <w:t xml:space="preserve"> </w:t>
      </w:r>
      <w:r w:rsidR="00895DA5">
        <w:rPr>
          <w:rFonts w:ascii="Arial" w:hAnsi="Arial" w:cs="Arial"/>
          <w:color w:val="202122"/>
        </w:rPr>
        <w:t>de una forma dinámica y didáctica</w:t>
      </w:r>
      <w:r>
        <w:rPr>
          <w:rFonts w:ascii="Arial" w:hAnsi="Arial" w:cs="Arial"/>
          <w:color w:val="202122"/>
        </w:rPr>
        <w:t xml:space="preserve">.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D663F2" w:rsidRPr="001532F5" w14:paraId="1476F8FC" w14:textId="77777777" w:rsidTr="00D663F2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DE4293D" w14:textId="77777777" w:rsidR="00D663F2" w:rsidRPr="001532F5" w:rsidRDefault="00D663F2" w:rsidP="00D66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50EF9DB" w14:textId="77777777" w:rsidR="00D663F2" w:rsidRPr="001532F5" w:rsidRDefault="00D663F2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A940139" w14:textId="39119E18" w:rsidR="00D663F2" w:rsidRPr="001532F5" w:rsidRDefault="00895DA5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="00D663F2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1AFFF087" w14:textId="77777777" w:rsidR="00D663F2" w:rsidRPr="001532F5" w:rsidRDefault="00D663F2" w:rsidP="00D6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67BB3897" w14:textId="6960D3FF" w:rsidR="00D663F2" w:rsidRPr="001532F5" w:rsidRDefault="0096355D" w:rsidP="00D6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21,21</w:t>
            </w:r>
            <w:r w:rsidR="00D663F2"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663F2" w:rsidRPr="001532F5" w14:paraId="21CA3473" w14:textId="77777777" w:rsidTr="00D663F2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333AA640" w14:textId="77777777" w:rsidR="00D663F2" w:rsidRPr="001532F5" w:rsidRDefault="00D663F2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C08C2C2" w14:textId="77777777" w:rsidR="00D663F2" w:rsidRPr="001532F5" w:rsidRDefault="00D663F2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72480B1" w14:textId="32C2BD79" w:rsidR="00D663F2" w:rsidRPr="001532F5" w:rsidRDefault="00895DA5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  <w:r w:rsidR="00D663F2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3E69D5A6" w14:textId="77777777" w:rsidR="00D663F2" w:rsidRPr="001532F5" w:rsidRDefault="00D663F2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D3628DA" w14:textId="77777777" w:rsidR="00D663F2" w:rsidRPr="001532F5" w:rsidRDefault="00D663F2" w:rsidP="00D66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64A8230" w14:textId="77777777" w:rsidR="00D663F2" w:rsidRPr="001532F5" w:rsidRDefault="00D663F2" w:rsidP="00E44F9F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55064867" w14:textId="33715FF8" w:rsidR="00CC20EE" w:rsidRDefault="002E6C1C" w:rsidP="00CC20EE">
      <w:pPr>
        <w:jc w:val="both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De igual forma</w:t>
      </w:r>
      <w:r w:rsidR="0096355D">
        <w:rPr>
          <w:rFonts w:ascii="Arial" w:hAnsi="Arial" w:cs="Arial"/>
          <w:color w:val="202122"/>
        </w:rPr>
        <w:t xml:space="preserve"> se </w:t>
      </w:r>
      <w:proofErr w:type="spellStart"/>
      <w:r w:rsidR="0096355D">
        <w:rPr>
          <w:rFonts w:ascii="Arial" w:hAnsi="Arial" w:cs="Arial"/>
          <w:color w:val="202122"/>
        </w:rPr>
        <w:t>realizo</w:t>
      </w:r>
      <w:proofErr w:type="spellEnd"/>
      <w:r w:rsidR="0096355D">
        <w:rPr>
          <w:rFonts w:ascii="Arial" w:hAnsi="Arial" w:cs="Arial"/>
          <w:color w:val="202122"/>
        </w:rPr>
        <w:t xml:space="preserve"> la encuesta de satisfacción para conocer la opinión acerca del taller, la cual nos dio como resultado:</w:t>
      </w:r>
    </w:p>
    <w:p w14:paraId="6EB2C6D7" w14:textId="77777777" w:rsidR="0096355D" w:rsidRDefault="0096355D" w:rsidP="00CC20EE">
      <w:pPr>
        <w:jc w:val="both"/>
        <w:rPr>
          <w:rFonts w:ascii="Arial" w:hAnsi="Arial" w:cs="Arial"/>
          <w:color w:val="202122"/>
        </w:rPr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195"/>
        <w:gridCol w:w="1947"/>
        <w:gridCol w:w="1740"/>
        <w:gridCol w:w="1968"/>
      </w:tblGrid>
      <w:tr w:rsidR="0096355D" w:rsidRPr="00961AB2" w14:paraId="791BF8C0" w14:textId="77777777" w:rsidTr="00577C4B">
        <w:trPr>
          <w:trHeight w:val="6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3628C2E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 xml:space="preserve">Indicador de eficacia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A8856C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Aspecto a evaluar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A13495D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Calidad de la capacitación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F2596A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Cumplimiento de objetivos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5D0F2C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Diseño y ejecución de la capacitación </w:t>
            </w:r>
          </w:p>
        </w:tc>
      </w:tr>
      <w:tr w:rsidR="0096355D" w:rsidRPr="00BF22C8" w14:paraId="6F334DB7" w14:textId="77777777" w:rsidTr="00577C4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2E1EC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475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C. en desacuerdo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E1A8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CC43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533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96355D" w:rsidRPr="00BF22C8" w14:paraId="485FA507" w14:textId="77777777" w:rsidTr="00577C4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95DAB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A16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3FA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6A52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717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0%</w:t>
            </w:r>
          </w:p>
        </w:tc>
      </w:tr>
      <w:tr w:rsidR="0096355D" w:rsidRPr="00BF22C8" w14:paraId="2709D5B3" w14:textId="77777777" w:rsidTr="00577C4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AD5D0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EFE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531E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C42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E8F5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6355D" w:rsidRPr="00BF22C8" w14:paraId="12C92EDB" w14:textId="77777777" w:rsidTr="00577C4B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7ED93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710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C. de acuerdo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F4E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E98C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5AE8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99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96355D" w:rsidRPr="00BF22C8" w14:paraId="7255A92B" w14:textId="77777777" w:rsidTr="00577C4B">
        <w:trPr>
          <w:trHeight w:val="312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405B" w14:textId="77777777" w:rsidR="0096355D" w:rsidRPr="00BF22C8" w:rsidRDefault="0096355D" w:rsidP="00577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0CB0C2" w14:textId="77777777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proofErr w:type="gramStart"/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  <w:proofErr w:type="gramEnd"/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encuestados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EA2D" w14:textId="5175959D" w:rsidR="0096355D" w:rsidRPr="00BF22C8" w:rsidRDefault="0096355D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</w:tr>
    </w:tbl>
    <w:p w14:paraId="1F810546" w14:textId="77777777" w:rsidR="0096355D" w:rsidRPr="0055174D" w:rsidRDefault="0096355D" w:rsidP="00CC20EE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CC20EE" w:rsidRPr="00961AB2" w14:paraId="03DF0B03" w14:textId="77777777" w:rsidTr="00FF7AF1">
        <w:tc>
          <w:tcPr>
            <w:tcW w:w="2295" w:type="dxa"/>
          </w:tcPr>
          <w:p w14:paraId="6D147B5F" w14:textId="68C9B317" w:rsidR="00CC20EE" w:rsidRPr="00961AB2" w:rsidRDefault="00CC20EE" w:rsidP="00FF7A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540" w:type="dxa"/>
          </w:tcPr>
          <w:p w14:paraId="45CDD130" w14:textId="251722A9" w:rsidR="00CC20EE" w:rsidRPr="00961AB2" w:rsidRDefault="00CE065D" w:rsidP="00FF7AF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065D">
              <w:rPr>
                <w:rFonts w:ascii="Arial" w:hAnsi="Arial" w:cs="Arial"/>
                <w:i/>
                <w:iCs/>
                <w:sz w:val="22"/>
                <w:szCs w:val="22"/>
              </w:rPr>
              <w:t>Sistema nacional de discapacidad</w:t>
            </w:r>
            <w:r w:rsidR="00CC20EE" w:rsidRPr="00D2199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CE065D" w:rsidRPr="00961AB2" w14:paraId="4A8ADFAE" w14:textId="77777777" w:rsidTr="00FF7AF1">
        <w:tc>
          <w:tcPr>
            <w:tcW w:w="2295" w:type="dxa"/>
          </w:tcPr>
          <w:p w14:paraId="1EB62D23" w14:textId="77777777" w:rsidR="00CE065D" w:rsidRPr="00961AB2" w:rsidRDefault="00CE065D" w:rsidP="00CE065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4DEE5049" w14:textId="01C1EDDE" w:rsidR="00CE065D" w:rsidRPr="00961AB2" w:rsidRDefault="00CE065D" w:rsidP="00CE06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5663">
              <w:rPr>
                <w:rFonts w:ascii="Arial" w:hAnsi="Arial" w:cs="Arial"/>
                <w:i/>
                <w:iCs/>
                <w:sz w:val="22"/>
                <w:szCs w:val="22"/>
              </w:rPr>
              <w:t>Creación de valor público</w:t>
            </w:r>
          </w:p>
        </w:tc>
      </w:tr>
      <w:tr w:rsidR="00CE065D" w:rsidRPr="00961AB2" w14:paraId="79799DCA" w14:textId="77777777" w:rsidTr="00FF7AF1">
        <w:tc>
          <w:tcPr>
            <w:tcW w:w="2295" w:type="dxa"/>
          </w:tcPr>
          <w:p w14:paraId="4CB3E3E9" w14:textId="77777777" w:rsidR="00CE065D" w:rsidRPr="00961AB2" w:rsidRDefault="00CE065D" w:rsidP="00CE065D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2C3B4959" w14:textId="2D1312D6" w:rsidR="00CE065D" w:rsidRPr="00961AB2" w:rsidRDefault="00CE065D" w:rsidP="00CE065D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Discapacidad Visual</w:t>
            </w:r>
          </w:p>
        </w:tc>
      </w:tr>
    </w:tbl>
    <w:p w14:paraId="02F126CA" w14:textId="77777777" w:rsidR="00CE065D" w:rsidRDefault="00CE065D" w:rsidP="00CE065D">
      <w:pPr>
        <w:spacing w:line="256" w:lineRule="auto"/>
        <w:jc w:val="both"/>
        <w:rPr>
          <w:rFonts w:ascii="Arial" w:hAnsi="Arial" w:cs="Arial"/>
          <w:color w:val="202122"/>
        </w:rPr>
      </w:pPr>
    </w:p>
    <w:p w14:paraId="7F762E9C" w14:textId="2FA41A24" w:rsidR="00CE065D" w:rsidRDefault="00CE065D" w:rsidP="00B5128F">
      <w:pPr>
        <w:spacing w:line="256" w:lineRule="auto"/>
        <w:jc w:val="both"/>
        <w:rPr>
          <w:rFonts w:ascii="Arial" w:hAnsi="Arial" w:cs="Arial"/>
          <w:color w:val="202122"/>
        </w:rPr>
      </w:pPr>
      <w:r w:rsidRPr="001532F5">
        <w:rPr>
          <w:rFonts w:ascii="Arial" w:hAnsi="Arial" w:cs="Arial"/>
          <w:color w:val="202122"/>
        </w:rPr>
        <w:t xml:space="preserve">El día </w:t>
      </w:r>
      <w:r>
        <w:rPr>
          <w:rFonts w:ascii="Arial" w:hAnsi="Arial" w:cs="Arial"/>
          <w:color w:val="202122"/>
        </w:rPr>
        <w:t>22</w:t>
      </w:r>
      <w:r w:rsidRPr="001532F5">
        <w:rPr>
          <w:rFonts w:ascii="Arial" w:hAnsi="Arial" w:cs="Arial"/>
          <w:color w:val="202122"/>
        </w:rPr>
        <w:t xml:space="preserve"> de </w:t>
      </w:r>
      <w:r>
        <w:rPr>
          <w:rFonts w:ascii="Arial" w:hAnsi="Arial" w:cs="Arial"/>
          <w:color w:val="202122"/>
        </w:rPr>
        <w:t xml:space="preserve">septiembre, </w:t>
      </w:r>
      <w:r w:rsidRPr="001532F5">
        <w:rPr>
          <w:rFonts w:ascii="Arial" w:hAnsi="Arial" w:cs="Arial"/>
          <w:color w:val="202122"/>
        </w:rPr>
        <w:t xml:space="preserve">se llevó a cabo </w:t>
      </w:r>
      <w:r>
        <w:rPr>
          <w:rFonts w:ascii="Arial" w:hAnsi="Arial" w:cs="Arial"/>
          <w:color w:val="202122"/>
        </w:rPr>
        <w:t>la</w:t>
      </w:r>
      <w:r w:rsidRPr="001532F5">
        <w:rPr>
          <w:rFonts w:ascii="Arial" w:hAnsi="Arial" w:cs="Arial"/>
          <w:color w:val="202122"/>
        </w:rPr>
        <w:t xml:space="preserve"> actividad de</w:t>
      </w:r>
      <w:r>
        <w:rPr>
          <w:rFonts w:ascii="Arial" w:hAnsi="Arial" w:cs="Arial"/>
          <w:color w:val="202122"/>
        </w:rPr>
        <w:t xml:space="preserve"> </w:t>
      </w:r>
      <w:r w:rsidR="00851E75">
        <w:rPr>
          <w:rFonts w:ascii="Arial" w:hAnsi="Arial" w:cs="Arial"/>
          <w:color w:val="202122"/>
        </w:rPr>
        <w:t>Sistema Nacional de Discapacidad</w:t>
      </w:r>
      <w:r>
        <w:rPr>
          <w:rFonts w:ascii="Arial" w:hAnsi="Arial" w:cs="Arial"/>
          <w:color w:val="202122"/>
        </w:rPr>
        <w:t xml:space="preserve"> </w:t>
      </w:r>
      <w:r w:rsidR="00851E75">
        <w:rPr>
          <w:rFonts w:ascii="Arial" w:hAnsi="Arial" w:cs="Arial"/>
          <w:color w:val="202122"/>
        </w:rPr>
        <w:t xml:space="preserve">centrándose en el ABC del certificado de discapacidad </w:t>
      </w:r>
      <w:r>
        <w:rPr>
          <w:rFonts w:ascii="Arial" w:hAnsi="Arial" w:cs="Arial"/>
          <w:color w:val="202122"/>
        </w:rPr>
        <w:t xml:space="preserve">con apoyo de la Subdirección Técnica - Grupo </w:t>
      </w:r>
      <w:r w:rsidR="00851E75">
        <w:rPr>
          <w:rFonts w:ascii="Arial" w:hAnsi="Arial" w:cs="Arial"/>
          <w:color w:val="202122"/>
        </w:rPr>
        <w:t>Gestión Interinstitucional</w:t>
      </w:r>
      <w:r>
        <w:rPr>
          <w:rFonts w:ascii="Arial" w:hAnsi="Arial" w:cs="Arial"/>
          <w:color w:val="202122"/>
        </w:rPr>
        <w:t xml:space="preserve">, en la que los servidores de la entidad recibieron instrucción </w:t>
      </w:r>
      <w:r w:rsidR="00B5128F">
        <w:rPr>
          <w:rFonts w:ascii="Arial" w:hAnsi="Arial" w:cs="Arial"/>
          <w:color w:val="202122"/>
        </w:rPr>
        <w:t>de como generar el certificado de discapacidad y así mismo la evolución de este.</w:t>
      </w:r>
      <w:r>
        <w:rPr>
          <w:rFonts w:ascii="Arial" w:hAnsi="Arial" w:cs="Arial"/>
          <w:color w:val="202122"/>
        </w:rPr>
        <w:t xml:space="preserve"> E</w:t>
      </w:r>
      <w:r w:rsidR="00B5128F">
        <w:rPr>
          <w:rFonts w:ascii="Arial" w:hAnsi="Arial" w:cs="Arial"/>
          <w:color w:val="202122"/>
        </w:rPr>
        <w:t>l</w:t>
      </w:r>
      <w:r>
        <w:rPr>
          <w:rFonts w:ascii="Arial" w:hAnsi="Arial" w:cs="Arial"/>
          <w:color w:val="202122"/>
        </w:rPr>
        <w:t xml:space="preserve"> tema fue incluido en el plan de trabajo del PIC para la presente vigencia, teniendo en cuenta que </w:t>
      </w:r>
      <w:r w:rsidR="00B5128F">
        <w:rPr>
          <w:rFonts w:ascii="Arial" w:hAnsi="Arial" w:cs="Arial"/>
          <w:color w:val="202122"/>
        </w:rPr>
        <w:t>este sirve para p</w:t>
      </w:r>
      <w:r w:rsidR="00B5128F" w:rsidRPr="00B5128F">
        <w:rPr>
          <w:rFonts w:ascii="Arial" w:hAnsi="Arial" w:cs="Arial"/>
          <w:color w:val="202122"/>
        </w:rPr>
        <w:t>romover, proteger y asegurar el goce pleno y en condiciones de igualdad de</w:t>
      </w:r>
      <w:r w:rsidR="00B5128F">
        <w:rPr>
          <w:rFonts w:ascii="Arial" w:hAnsi="Arial" w:cs="Arial"/>
          <w:color w:val="202122"/>
        </w:rPr>
        <w:t xml:space="preserve"> </w:t>
      </w:r>
      <w:r w:rsidR="00B5128F" w:rsidRPr="00B5128F">
        <w:rPr>
          <w:rFonts w:ascii="Arial" w:hAnsi="Arial" w:cs="Arial"/>
          <w:color w:val="202122"/>
        </w:rPr>
        <w:t>todos los derechos humanos y libertades fundamentales para todas las</w:t>
      </w:r>
      <w:r w:rsidR="00B5128F">
        <w:rPr>
          <w:rFonts w:ascii="Arial" w:hAnsi="Arial" w:cs="Arial"/>
          <w:color w:val="202122"/>
        </w:rPr>
        <w:t xml:space="preserve"> </w:t>
      </w:r>
      <w:r w:rsidR="00B5128F" w:rsidRPr="00B5128F">
        <w:rPr>
          <w:rFonts w:ascii="Arial" w:hAnsi="Arial" w:cs="Arial"/>
          <w:color w:val="202122"/>
        </w:rPr>
        <w:t>personas con discapacidad, y promover el respeto de su dignidad inherente</w:t>
      </w:r>
      <w:r w:rsidR="00577C4B">
        <w:rPr>
          <w:rFonts w:ascii="Arial" w:hAnsi="Arial" w:cs="Arial"/>
          <w:color w:val="202122"/>
        </w:rPr>
        <w:t>.</w:t>
      </w:r>
    </w:p>
    <w:p w14:paraId="1851989A" w14:textId="77777777" w:rsidR="00577C4B" w:rsidRDefault="00577C4B" w:rsidP="00577C4B">
      <w:pPr>
        <w:spacing w:line="256" w:lineRule="auto"/>
        <w:jc w:val="both"/>
        <w:rPr>
          <w:rFonts w:ascii="Arial" w:hAnsi="Arial" w:cs="Arial"/>
          <w:color w:val="202122"/>
        </w:rPr>
      </w:pPr>
      <w:r w:rsidRPr="00114D86">
        <w:rPr>
          <w:rFonts w:ascii="Arial" w:hAnsi="Arial" w:cs="Arial"/>
          <w:color w:val="202122"/>
        </w:rPr>
        <w:t>Dado que este ejercicio fue un acercamiento inicial al tema no se realizó evaluación de conocimientos a los asistentes, pues se desarrolló de una forma dinámica y didáctica.</w:t>
      </w:r>
      <w:r>
        <w:rPr>
          <w:rFonts w:ascii="Arial" w:hAnsi="Arial" w:cs="Arial"/>
          <w:color w:val="202122"/>
        </w:rPr>
        <w:t xml:space="preserve">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577C4B" w:rsidRPr="001532F5" w14:paraId="3379674A" w14:textId="77777777" w:rsidTr="00577C4B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02D7691" w14:textId="77777777" w:rsidR="00577C4B" w:rsidRPr="001532F5" w:rsidRDefault="00577C4B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B2A7E46" w14:textId="77777777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83B4F53" w14:textId="77777777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065EDB6D" w14:textId="77777777" w:rsidR="00577C4B" w:rsidRPr="001532F5" w:rsidRDefault="00577C4B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0014A7E3" w14:textId="05CC1987" w:rsidR="00577C4B" w:rsidRPr="001532F5" w:rsidRDefault="00577C4B" w:rsidP="00577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  <w:r w:rsidR="0065213F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,2</w:t>
            </w:r>
            <w:r w:rsidR="0065213F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577C4B" w:rsidRPr="001532F5" w14:paraId="5F5327E5" w14:textId="77777777" w:rsidTr="00577C4B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537C41B9" w14:textId="77777777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0F23464" w14:textId="77777777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6D0C688" w14:textId="0C0AB031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114D86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525D1FF4" w14:textId="77777777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99FB798" w14:textId="77777777" w:rsidR="00577C4B" w:rsidRPr="001532F5" w:rsidRDefault="00577C4B" w:rsidP="00577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75EEF355" w14:textId="77777777" w:rsidR="00A63F6A" w:rsidRPr="0055174D" w:rsidRDefault="00A63F6A" w:rsidP="00A63F6A">
      <w:pPr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A63F6A" w:rsidRPr="00961AB2" w14:paraId="2D0FB9A5" w14:textId="77777777" w:rsidTr="00FF7AF1">
        <w:tc>
          <w:tcPr>
            <w:tcW w:w="2295" w:type="dxa"/>
          </w:tcPr>
          <w:p w14:paraId="6AF9F159" w14:textId="3945A526" w:rsidR="00A63F6A" w:rsidRPr="00961AB2" w:rsidRDefault="00A63F6A" w:rsidP="00FF7A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540" w:type="dxa"/>
          </w:tcPr>
          <w:p w14:paraId="11ACCBB6" w14:textId="332BC31A" w:rsidR="00A63F6A" w:rsidRPr="00961AB2" w:rsidRDefault="002E6C1C" w:rsidP="00FF7AF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C1C">
              <w:rPr>
                <w:rFonts w:ascii="Arial" w:hAnsi="Arial" w:cs="Arial"/>
                <w:i/>
                <w:iCs/>
                <w:sz w:val="22"/>
                <w:szCs w:val="22"/>
              </w:rPr>
              <w:t>Curso manejo programa Adobe Illustrator</w:t>
            </w:r>
            <w:r w:rsidR="00A63F6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63F6A" w:rsidRPr="00961AB2" w14:paraId="7326F968" w14:textId="77777777" w:rsidTr="00FF7AF1">
        <w:tc>
          <w:tcPr>
            <w:tcW w:w="2295" w:type="dxa"/>
          </w:tcPr>
          <w:p w14:paraId="4F51AF14" w14:textId="77777777" w:rsidR="00A63F6A" w:rsidRPr="00961AB2" w:rsidRDefault="00A63F6A" w:rsidP="00FF7A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0BB67EB1" w14:textId="57B0F801" w:rsidR="00A63F6A" w:rsidRPr="00961AB2" w:rsidRDefault="005A3FA5" w:rsidP="00FF7AF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3FA5">
              <w:rPr>
                <w:rFonts w:ascii="Arial" w:hAnsi="Arial" w:cs="Arial"/>
                <w:i/>
                <w:iCs/>
                <w:sz w:val="22"/>
                <w:szCs w:val="22"/>
              </w:rPr>
              <w:t>Transformación Digital</w:t>
            </w:r>
          </w:p>
        </w:tc>
      </w:tr>
      <w:tr w:rsidR="00A63F6A" w:rsidRPr="00961AB2" w14:paraId="1A74F120" w14:textId="77777777" w:rsidTr="00FF7AF1">
        <w:tc>
          <w:tcPr>
            <w:tcW w:w="2295" w:type="dxa"/>
          </w:tcPr>
          <w:p w14:paraId="393AF1F5" w14:textId="77777777" w:rsidR="00A63F6A" w:rsidRPr="00961AB2" w:rsidRDefault="00A63F6A" w:rsidP="00FF7AF1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2561227E" w14:textId="6F008D38" w:rsidR="00A63F6A" w:rsidRPr="00961AB2" w:rsidRDefault="007D1049" w:rsidP="00FF7AF1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 xml:space="preserve">Diseño </w:t>
            </w:r>
            <w:proofErr w:type="spellStart"/>
            <w:r>
              <w:rPr>
                <w:rFonts w:ascii="Arial" w:hAnsi="Arial" w:cs="Arial"/>
                <w:color w:val="202122"/>
                <w:sz w:val="22"/>
                <w:szCs w:val="22"/>
              </w:rPr>
              <w:t>y</w:t>
            </w:r>
            <w:proofErr w:type="spellEnd"/>
            <w:r>
              <w:rPr>
                <w:rFonts w:ascii="Arial" w:hAnsi="Arial" w:cs="Arial"/>
                <w:color w:val="202122"/>
                <w:sz w:val="22"/>
                <w:szCs w:val="22"/>
              </w:rPr>
              <w:t xml:space="preserve"> Ilustración</w:t>
            </w:r>
          </w:p>
        </w:tc>
      </w:tr>
    </w:tbl>
    <w:p w14:paraId="135318B1" w14:textId="77777777" w:rsidR="00A63F6A" w:rsidRPr="00961AB2" w:rsidRDefault="00A63F6A" w:rsidP="00A63F6A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4EEF61C4" w14:textId="06C394E3" w:rsidR="005A3FA5" w:rsidRPr="00F6794E" w:rsidRDefault="00A63F6A" w:rsidP="00F85008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 xml:space="preserve">En cumplimiento de esta actividad </w:t>
      </w:r>
      <w:r w:rsidRPr="00EC26A9">
        <w:rPr>
          <w:rFonts w:ascii="Arial" w:hAnsi="Arial" w:cs="Arial"/>
          <w:color w:val="202122"/>
        </w:rPr>
        <w:t xml:space="preserve">con apoyo de la </w:t>
      </w:r>
      <w:r w:rsidR="007D1049">
        <w:rPr>
          <w:rFonts w:ascii="Arial" w:hAnsi="Arial" w:cs="Arial"/>
          <w:color w:val="202122"/>
        </w:rPr>
        <w:t>Caja de Compensación CAFAM</w:t>
      </w:r>
      <w:r w:rsidR="007D1049">
        <w:rPr>
          <w:rFonts w:ascii="Arial" w:hAnsi="Arial" w:cs="Arial"/>
          <w:color w:val="202122"/>
        </w:rPr>
        <w:t xml:space="preserve"> </w:t>
      </w:r>
      <w:r w:rsidR="005974A2">
        <w:rPr>
          <w:rFonts w:ascii="Arial" w:hAnsi="Arial" w:cs="Arial"/>
          <w:color w:val="202122"/>
        </w:rPr>
        <w:t xml:space="preserve">durante los </w:t>
      </w:r>
      <w:r w:rsidR="000F493E">
        <w:rPr>
          <w:rFonts w:ascii="Arial" w:hAnsi="Arial" w:cs="Arial"/>
          <w:color w:val="202122"/>
        </w:rPr>
        <w:t>primeros días del mes de septiembre</w:t>
      </w:r>
      <w:r w:rsidR="005A3FA5">
        <w:rPr>
          <w:rFonts w:ascii="Arial" w:hAnsi="Arial" w:cs="Arial"/>
          <w:color w:val="202122"/>
        </w:rPr>
        <w:t xml:space="preserve"> </w:t>
      </w:r>
      <w:r w:rsidRPr="00EC26A9">
        <w:rPr>
          <w:rFonts w:ascii="Arial" w:hAnsi="Arial" w:cs="Arial"/>
          <w:color w:val="202122"/>
        </w:rPr>
        <w:t>se realizó un</w:t>
      </w:r>
      <w:r>
        <w:rPr>
          <w:rFonts w:ascii="Arial" w:hAnsi="Arial" w:cs="Arial"/>
          <w:color w:val="202122"/>
        </w:rPr>
        <w:t>a</w:t>
      </w:r>
      <w:r w:rsidRPr="00EC26A9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c</w:t>
      </w:r>
      <w:r w:rsidR="005A3FA5">
        <w:rPr>
          <w:rFonts w:ascii="Arial" w:hAnsi="Arial" w:cs="Arial"/>
          <w:color w:val="202122"/>
        </w:rPr>
        <w:t>apacitación</w:t>
      </w:r>
      <w:r w:rsidRPr="00EC26A9">
        <w:rPr>
          <w:rFonts w:ascii="Arial" w:hAnsi="Arial" w:cs="Arial"/>
          <w:color w:val="202122"/>
        </w:rPr>
        <w:t xml:space="preserve"> de</w:t>
      </w:r>
      <w:r w:rsidR="005A3FA5">
        <w:rPr>
          <w:rFonts w:ascii="Arial" w:hAnsi="Arial" w:cs="Arial"/>
          <w:color w:val="202122"/>
        </w:rPr>
        <w:t xml:space="preserve">l manejo de la </w:t>
      </w:r>
      <w:r w:rsidR="000F493E">
        <w:rPr>
          <w:rFonts w:ascii="Arial" w:hAnsi="Arial" w:cs="Arial"/>
          <w:color w:val="202122"/>
        </w:rPr>
        <w:t>plataforma Adobe Illustrator para los funcionarios de la imprenta ya que son los que realizan el diseño para que el material didáctico que se maneja y se distribuye quede de forma accesible para las personas con discapacidad visual</w:t>
      </w:r>
      <w:r>
        <w:rPr>
          <w:rFonts w:ascii="Arial" w:hAnsi="Arial" w:cs="Arial"/>
          <w:color w:val="202122"/>
        </w:rPr>
        <w:t>,</w:t>
      </w:r>
      <w:r w:rsidR="000F493E">
        <w:rPr>
          <w:rFonts w:ascii="Arial" w:hAnsi="Arial" w:cs="Arial"/>
          <w:color w:val="202122"/>
        </w:rPr>
        <w:t xml:space="preserve"> ya que tiene como </w:t>
      </w:r>
      <w:r>
        <w:rPr>
          <w:rFonts w:ascii="Arial" w:hAnsi="Arial" w:cs="Arial"/>
          <w:color w:val="202122"/>
        </w:rPr>
        <w:t xml:space="preserve">objetivo </w:t>
      </w:r>
      <w:r w:rsidR="000F493E">
        <w:rPr>
          <w:rFonts w:ascii="Arial" w:hAnsi="Arial" w:cs="Arial"/>
          <w:color w:val="202122"/>
        </w:rPr>
        <w:t xml:space="preserve">dar a conocer las herramientas </w:t>
      </w:r>
      <w:r w:rsidR="000F493E" w:rsidRPr="000F493E">
        <w:rPr>
          <w:rFonts w:ascii="Arial" w:hAnsi="Arial" w:cs="Arial"/>
          <w:color w:val="202122"/>
        </w:rPr>
        <w:t xml:space="preserve">de gráficos vectoriales </w:t>
      </w:r>
      <w:r w:rsidR="000F493E">
        <w:rPr>
          <w:rFonts w:ascii="Arial" w:hAnsi="Arial" w:cs="Arial"/>
          <w:color w:val="202122"/>
        </w:rPr>
        <w:t xml:space="preserve">que este tiene, las cuales </w:t>
      </w:r>
      <w:r w:rsidR="000F493E" w:rsidRPr="000F493E">
        <w:rPr>
          <w:rFonts w:ascii="Arial" w:hAnsi="Arial" w:cs="Arial"/>
          <w:color w:val="202122"/>
        </w:rPr>
        <w:t>sirve</w:t>
      </w:r>
      <w:r w:rsidR="000F493E">
        <w:rPr>
          <w:rFonts w:ascii="Arial" w:hAnsi="Arial" w:cs="Arial"/>
          <w:color w:val="202122"/>
        </w:rPr>
        <w:t>n</w:t>
      </w:r>
      <w:r w:rsidR="000F493E" w:rsidRPr="000F493E">
        <w:rPr>
          <w:rFonts w:ascii="Arial" w:hAnsi="Arial" w:cs="Arial"/>
          <w:color w:val="202122"/>
        </w:rPr>
        <w:t>, entre otras cosas, para la ilustración como rama del arte digital, técnica o de diseño</w:t>
      </w:r>
      <w:r w:rsidR="00F85008">
        <w:rPr>
          <w:rFonts w:ascii="Arial" w:hAnsi="Arial" w:cs="Arial"/>
          <w:color w:val="202122"/>
        </w:rPr>
        <w:t>.</w:t>
      </w:r>
      <w:r w:rsidR="005A3FA5" w:rsidRPr="005A3FA5">
        <w:rPr>
          <w:rFonts w:ascii="Arial" w:hAnsi="Arial" w:cs="Arial"/>
          <w:color w:val="202122"/>
        </w:rPr>
        <w:t xml:space="preserve">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A63F6A" w:rsidRPr="00961AB2" w14:paraId="106683FF" w14:textId="77777777" w:rsidTr="00FF7AF1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993BCEC" w14:textId="77777777" w:rsidR="00A63F6A" w:rsidRPr="00961AB2" w:rsidRDefault="00A63F6A" w:rsidP="00FF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3C36A3F" w14:textId="77777777" w:rsidR="00A63F6A" w:rsidRPr="00961AB2" w:rsidRDefault="00A63F6A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ACFDBCA" w14:textId="0ACD56BA" w:rsidR="00A63F6A" w:rsidRPr="00961AB2" w:rsidRDefault="00F85008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  <w:r w:rsidR="00A63F6A"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032F9340" w14:textId="77777777" w:rsidR="00A63F6A" w:rsidRPr="00961AB2" w:rsidRDefault="00A63F6A" w:rsidP="00FF7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5330C0EF" w14:textId="77777777" w:rsidR="00A63F6A" w:rsidRPr="00961AB2" w:rsidRDefault="00A63F6A" w:rsidP="00FF7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A63F6A" w:rsidRPr="00961AB2" w14:paraId="32D78355" w14:textId="77777777" w:rsidTr="00FF7AF1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47E278B8" w14:textId="77777777" w:rsidR="00A63F6A" w:rsidRPr="00961AB2" w:rsidRDefault="00A63F6A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63E15B1" w14:textId="77777777" w:rsidR="00A63F6A" w:rsidRPr="00961AB2" w:rsidRDefault="00A63F6A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1AB2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6D301E4" w14:textId="3AF01B11" w:rsidR="00A63F6A" w:rsidRPr="00961AB2" w:rsidRDefault="00F85008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  <w:r w:rsidR="00A63F6A" w:rsidRPr="00961AB2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07FC5276" w14:textId="77777777" w:rsidR="00A63F6A" w:rsidRPr="00961AB2" w:rsidRDefault="00A63F6A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5F4290B" w14:textId="77777777" w:rsidR="00A63F6A" w:rsidRPr="00961AB2" w:rsidRDefault="00A63F6A" w:rsidP="00FF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0D622EE" w14:textId="77777777" w:rsidR="00A63F6A" w:rsidRDefault="00A63F6A" w:rsidP="00A63F6A">
      <w:pPr>
        <w:spacing w:line="256" w:lineRule="auto"/>
        <w:jc w:val="both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5A3FA5" w:rsidRPr="00961AB2" w14:paraId="192CAE46" w14:textId="77777777" w:rsidTr="00FF7AF1">
        <w:tc>
          <w:tcPr>
            <w:tcW w:w="2295" w:type="dxa"/>
          </w:tcPr>
          <w:p w14:paraId="0415376A" w14:textId="5B1FCD48" w:rsidR="005A3FA5" w:rsidRPr="00961AB2" w:rsidRDefault="005A3FA5" w:rsidP="00FF7A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540" w:type="dxa"/>
          </w:tcPr>
          <w:p w14:paraId="3CFB8BBD" w14:textId="56584D83" w:rsidR="005A3FA5" w:rsidRPr="00961AB2" w:rsidRDefault="00F85008" w:rsidP="00FF7AF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5008">
              <w:rPr>
                <w:rFonts w:ascii="Arial" w:hAnsi="Arial" w:cs="Arial"/>
                <w:i/>
                <w:iCs/>
                <w:sz w:val="22"/>
                <w:szCs w:val="22"/>
              </w:rPr>
              <w:t>Capacitación Manejo Plataforma Orfeo</w:t>
            </w:r>
            <w:r w:rsidR="005A3FA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5A3FA5" w:rsidRPr="00961AB2" w14:paraId="0E902C9B" w14:textId="77777777" w:rsidTr="00FF7AF1">
        <w:tc>
          <w:tcPr>
            <w:tcW w:w="2295" w:type="dxa"/>
          </w:tcPr>
          <w:p w14:paraId="62267A63" w14:textId="77777777" w:rsidR="005A3FA5" w:rsidRPr="00961AB2" w:rsidRDefault="005A3FA5" w:rsidP="00FF7A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79320253" w14:textId="77777777" w:rsidR="005A3FA5" w:rsidRPr="00961AB2" w:rsidRDefault="005A3FA5" w:rsidP="00FF7AF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3FA5">
              <w:rPr>
                <w:rFonts w:ascii="Arial" w:hAnsi="Arial" w:cs="Arial"/>
                <w:i/>
                <w:iCs/>
                <w:sz w:val="22"/>
                <w:szCs w:val="22"/>
              </w:rPr>
              <w:t>Transformación Digital</w:t>
            </w:r>
          </w:p>
        </w:tc>
      </w:tr>
      <w:tr w:rsidR="005A3FA5" w:rsidRPr="00961AB2" w14:paraId="3E4DF75A" w14:textId="77777777" w:rsidTr="00FF7AF1">
        <w:tc>
          <w:tcPr>
            <w:tcW w:w="2295" w:type="dxa"/>
          </w:tcPr>
          <w:p w14:paraId="4C0BF2ED" w14:textId="77777777" w:rsidR="005A3FA5" w:rsidRPr="00961AB2" w:rsidRDefault="005A3FA5" w:rsidP="00FF7AF1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lastRenderedPageBreak/>
              <w:t>Tema</w:t>
            </w:r>
          </w:p>
        </w:tc>
        <w:tc>
          <w:tcPr>
            <w:tcW w:w="6540" w:type="dxa"/>
          </w:tcPr>
          <w:p w14:paraId="017345EB" w14:textId="7506212F" w:rsidR="005A3FA5" w:rsidRPr="00961AB2" w:rsidRDefault="00F85008" w:rsidP="00FF7AF1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Plataforma Orfeo</w:t>
            </w:r>
          </w:p>
        </w:tc>
      </w:tr>
    </w:tbl>
    <w:p w14:paraId="50170D44" w14:textId="77777777" w:rsidR="005A3FA5" w:rsidRPr="00961AB2" w:rsidRDefault="005A3FA5" w:rsidP="005A3FA5">
      <w:pPr>
        <w:jc w:val="both"/>
        <w:rPr>
          <w:rFonts w:ascii="Arial" w:hAnsi="Arial" w:cs="Arial"/>
          <w:iCs/>
          <w:color w:val="202122"/>
          <w:shd w:val="clear" w:color="auto" w:fill="FFFFFF"/>
        </w:rPr>
      </w:pPr>
    </w:p>
    <w:p w14:paraId="51C4AA63" w14:textId="6807474D" w:rsidR="002A2389" w:rsidRDefault="00F85008" w:rsidP="00F85008">
      <w:p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La capacitación programada para este trimestre sobre la plataforma de Orfeo que es de manejo diario de la mayoría de los funcionarios no se pudo realizar, pero quedo programada para realizar e</w:t>
      </w:r>
      <w:r w:rsidR="005A3FA5">
        <w:rPr>
          <w:rFonts w:ascii="Arial" w:hAnsi="Arial" w:cs="Arial"/>
          <w:color w:val="202122"/>
          <w:shd w:val="clear" w:color="auto" w:fill="FFFFFF"/>
        </w:rPr>
        <w:t xml:space="preserve">l día </w:t>
      </w:r>
      <w:r>
        <w:rPr>
          <w:rFonts w:ascii="Arial" w:hAnsi="Arial" w:cs="Arial"/>
          <w:color w:val="202122"/>
          <w:shd w:val="clear" w:color="auto" w:fill="FFFFFF"/>
        </w:rPr>
        <w:t>06</w:t>
      </w:r>
      <w:r w:rsidR="005A3FA5">
        <w:rPr>
          <w:rFonts w:ascii="Arial" w:hAnsi="Arial" w:cs="Arial"/>
          <w:color w:val="202122"/>
          <w:shd w:val="clear" w:color="auto" w:fill="FFFFFF"/>
        </w:rPr>
        <w:t xml:space="preserve"> de </w:t>
      </w:r>
      <w:r>
        <w:rPr>
          <w:rFonts w:ascii="Arial" w:hAnsi="Arial" w:cs="Arial"/>
          <w:color w:val="202122"/>
          <w:shd w:val="clear" w:color="auto" w:fill="FFFFFF"/>
        </w:rPr>
        <w:t>octubre del presente año para que así mismo puedan asistir todos los funcionarios o en su defecto la mayoría de los mismos.</w:t>
      </w:r>
      <w:r w:rsidR="005A3FA5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7A47437D" w14:textId="77777777" w:rsidR="00F85008" w:rsidRPr="00F85008" w:rsidRDefault="00F85008" w:rsidP="00F85008">
      <w:pPr>
        <w:spacing w:line="256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F85008" w:rsidRPr="00961AB2" w14:paraId="4A18FFDF" w14:textId="77777777" w:rsidTr="003C5410">
        <w:tc>
          <w:tcPr>
            <w:tcW w:w="2295" w:type="dxa"/>
          </w:tcPr>
          <w:p w14:paraId="0EFBD196" w14:textId="77777777" w:rsidR="00F85008" w:rsidRPr="00961AB2" w:rsidRDefault="00F85008" w:rsidP="003C541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540" w:type="dxa"/>
          </w:tcPr>
          <w:p w14:paraId="6DA4107A" w14:textId="0A789248" w:rsidR="00F85008" w:rsidRPr="00961AB2" w:rsidRDefault="00F85008" w:rsidP="003C541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500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Capacitación </w:t>
            </w:r>
            <w:r w:rsidR="0065213F">
              <w:rPr>
                <w:rFonts w:ascii="Arial" w:hAnsi="Arial" w:cs="Arial"/>
                <w:i/>
                <w:iCs/>
                <w:sz w:val="22"/>
                <w:szCs w:val="22"/>
              </w:rPr>
              <w:t>Código de Integridad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F85008" w:rsidRPr="00961AB2" w14:paraId="01BF274B" w14:textId="77777777" w:rsidTr="003C5410">
        <w:tc>
          <w:tcPr>
            <w:tcW w:w="2295" w:type="dxa"/>
          </w:tcPr>
          <w:p w14:paraId="3C1CE90D" w14:textId="77777777" w:rsidR="00F85008" w:rsidRPr="00961AB2" w:rsidRDefault="00F85008" w:rsidP="003C541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3C2565CC" w14:textId="1E8A8B41" w:rsidR="00F85008" w:rsidRPr="00961AB2" w:rsidRDefault="0065213F" w:rsidP="003C541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213F">
              <w:rPr>
                <w:rFonts w:ascii="Arial" w:hAnsi="Arial" w:cs="Arial"/>
                <w:i/>
                <w:iCs/>
                <w:sz w:val="22"/>
                <w:szCs w:val="22"/>
              </w:rPr>
              <w:t>Probidad y ética de lo publico</w:t>
            </w:r>
          </w:p>
        </w:tc>
      </w:tr>
      <w:tr w:rsidR="00F85008" w:rsidRPr="00961AB2" w14:paraId="34F2F755" w14:textId="77777777" w:rsidTr="003C5410">
        <w:tc>
          <w:tcPr>
            <w:tcW w:w="2295" w:type="dxa"/>
          </w:tcPr>
          <w:p w14:paraId="1D53161B" w14:textId="77777777" w:rsidR="00F85008" w:rsidRPr="00961AB2" w:rsidRDefault="00F85008" w:rsidP="003C5410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1783C395" w14:textId="4A618001" w:rsidR="00F85008" w:rsidRPr="00961AB2" w:rsidRDefault="0065213F" w:rsidP="003C5410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Código de Integridad</w:t>
            </w:r>
          </w:p>
        </w:tc>
      </w:tr>
    </w:tbl>
    <w:p w14:paraId="38ADE93D" w14:textId="02D9A6F9" w:rsidR="00F85008" w:rsidRDefault="00F85008" w:rsidP="00F85008">
      <w:p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031011F" w14:textId="5E80CE52" w:rsidR="00254589" w:rsidRPr="00F6794E" w:rsidRDefault="00254589" w:rsidP="00254589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 xml:space="preserve">En cumplimiento de esta actividad </w:t>
      </w:r>
      <w:r w:rsidRPr="00EC26A9">
        <w:rPr>
          <w:rFonts w:ascii="Arial" w:hAnsi="Arial" w:cs="Arial"/>
          <w:color w:val="202122"/>
        </w:rPr>
        <w:t>con apoyo de</w:t>
      </w:r>
      <w:r>
        <w:rPr>
          <w:rFonts w:ascii="Arial" w:hAnsi="Arial" w:cs="Arial"/>
          <w:color w:val="202122"/>
        </w:rPr>
        <w:t xml:space="preserve"> la Secretaria General – Grupo de Gestión Humana y de la Información </w:t>
      </w:r>
      <w:r w:rsidRPr="00EC26A9">
        <w:rPr>
          <w:rFonts w:ascii="Arial" w:hAnsi="Arial" w:cs="Arial"/>
          <w:color w:val="202122"/>
        </w:rPr>
        <w:t>se realizó un</w:t>
      </w:r>
      <w:r>
        <w:rPr>
          <w:rFonts w:ascii="Arial" w:hAnsi="Arial" w:cs="Arial"/>
          <w:color w:val="202122"/>
        </w:rPr>
        <w:t>a</w:t>
      </w:r>
      <w:r w:rsidRPr="00EC26A9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capacitación</w:t>
      </w:r>
      <w:r w:rsidRPr="00EC26A9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 xml:space="preserve">acerca del código de integridad y los valores que se deben manejar al ser funcionarios de una entidad pública puesto que esto tiene </w:t>
      </w:r>
      <w:r>
        <w:rPr>
          <w:rFonts w:ascii="Arial" w:hAnsi="Arial" w:cs="Arial"/>
          <w:color w:val="202122"/>
        </w:rPr>
        <w:t xml:space="preserve">como </w:t>
      </w:r>
      <w:r w:rsidR="00D94027">
        <w:rPr>
          <w:rFonts w:ascii="Arial" w:hAnsi="Arial" w:cs="Arial"/>
          <w:color w:val="202122"/>
        </w:rPr>
        <w:t xml:space="preserve">objetivo </w:t>
      </w:r>
      <w:r w:rsidR="00D94027" w:rsidRPr="00D94027">
        <w:rPr>
          <w:rFonts w:ascii="Arial" w:hAnsi="Arial" w:cs="Arial"/>
          <w:color w:val="202122"/>
        </w:rPr>
        <w:t xml:space="preserve">establecer las pautas de comportamiento ético, que orienten y garanticen una gestión eficiente, íntegra y transparente en el </w:t>
      </w:r>
      <w:r w:rsidR="00D94027">
        <w:rPr>
          <w:rFonts w:ascii="Arial" w:hAnsi="Arial" w:cs="Arial"/>
          <w:color w:val="202122"/>
        </w:rPr>
        <w:t>Instituto Nacional para Ciegos – INCI, de igual manera se realizó una actividad acerca del código de integridad en el mes de septiembre para priorizar y dar objetividad con los valores del mismo</w:t>
      </w:r>
      <w:r>
        <w:rPr>
          <w:rFonts w:ascii="Arial" w:hAnsi="Arial" w:cs="Arial"/>
          <w:color w:val="202122"/>
        </w:rPr>
        <w:t>.</w:t>
      </w:r>
      <w:r w:rsidRPr="005A3FA5">
        <w:rPr>
          <w:rFonts w:ascii="Arial" w:hAnsi="Arial" w:cs="Arial"/>
          <w:color w:val="202122"/>
        </w:rPr>
        <w:t xml:space="preserve"> </w:t>
      </w:r>
    </w:p>
    <w:p w14:paraId="0B77AE6C" w14:textId="77777777" w:rsidR="0065213F" w:rsidRDefault="0065213F" w:rsidP="0065213F">
      <w:pPr>
        <w:spacing w:line="256" w:lineRule="auto"/>
        <w:jc w:val="both"/>
        <w:rPr>
          <w:rFonts w:ascii="Arial" w:hAnsi="Arial" w:cs="Arial"/>
          <w:color w:val="202122"/>
        </w:rPr>
      </w:pPr>
      <w:r w:rsidRPr="00114D86">
        <w:rPr>
          <w:rFonts w:ascii="Arial" w:hAnsi="Arial" w:cs="Arial"/>
          <w:color w:val="202122"/>
        </w:rPr>
        <w:t>Dado que este ejercicio fue un acercamiento inicial al tema no se realizó evaluación de conocimientos a los asistentes, pues se desarrolló de una forma dinámica y didáctica.</w:t>
      </w:r>
      <w:r>
        <w:rPr>
          <w:rFonts w:ascii="Arial" w:hAnsi="Arial" w:cs="Arial"/>
          <w:color w:val="202122"/>
        </w:rPr>
        <w:t xml:space="preserve">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65213F" w:rsidRPr="001532F5" w14:paraId="31C3237D" w14:textId="77777777" w:rsidTr="003C5410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96B180A" w14:textId="77777777" w:rsidR="0065213F" w:rsidRPr="001532F5" w:rsidRDefault="0065213F" w:rsidP="003C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C85F0F3" w14:textId="77777777" w:rsidR="0065213F" w:rsidRPr="001532F5" w:rsidRDefault="0065213F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97998C1" w14:textId="77777777" w:rsidR="0065213F" w:rsidRPr="001532F5" w:rsidRDefault="0065213F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8E61554" w14:textId="77777777" w:rsidR="0065213F" w:rsidRPr="001532F5" w:rsidRDefault="0065213F" w:rsidP="003C5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2DCD22F7" w14:textId="26E4A863" w:rsidR="0065213F" w:rsidRPr="001532F5" w:rsidRDefault="00D94027" w:rsidP="003C5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  <w:r w:rsidR="0065213F"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65213F" w:rsidRPr="001532F5" w14:paraId="022AEC1D" w14:textId="77777777" w:rsidTr="003C5410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2635505F" w14:textId="77777777" w:rsidR="0065213F" w:rsidRPr="001532F5" w:rsidRDefault="0065213F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6591DCF" w14:textId="77777777" w:rsidR="0065213F" w:rsidRPr="001532F5" w:rsidRDefault="0065213F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03D96B1D" w14:textId="67E365B7" w:rsidR="0065213F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="0065213F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46EEF401" w14:textId="77777777" w:rsidR="0065213F" w:rsidRPr="001532F5" w:rsidRDefault="0065213F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813943E" w14:textId="77777777" w:rsidR="0065213F" w:rsidRPr="001532F5" w:rsidRDefault="0065213F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72E761D1" w14:textId="77777777" w:rsidR="00F85008" w:rsidRDefault="00F85008" w:rsidP="00F85008">
      <w:p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70E362D8" w14:textId="77777777" w:rsidR="00D94027" w:rsidRPr="00F85008" w:rsidRDefault="00D94027" w:rsidP="00D94027">
      <w:pPr>
        <w:spacing w:line="256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6540"/>
      </w:tblGrid>
      <w:tr w:rsidR="00D94027" w:rsidRPr="00961AB2" w14:paraId="7BF3A62E" w14:textId="77777777" w:rsidTr="003C5410">
        <w:tc>
          <w:tcPr>
            <w:tcW w:w="2295" w:type="dxa"/>
          </w:tcPr>
          <w:p w14:paraId="5E53F5BF" w14:textId="59B67A59" w:rsidR="00D94027" w:rsidRPr="00961AB2" w:rsidRDefault="00D94027" w:rsidP="003C541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540" w:type="dxa"/>
          </w:tcPr>
          <w:p w14:paraId="56079533" w14:textId="7695FD2F" w:rsidR="00D94027" w:rsidRPr="00961AB2" w:rsidRDefault="00D94027" w:rsidP="003C541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94027">
              <w:rPr>
                <w:rFonts w:ascii="Arial" w:hAnsi="Arial" w:cs="Arial"/>
                <w:i/>
                <w:iCs/>
                <w:sz w:val="22"/>
                <w:szCs w:val="22"/>
              </w:rPr>
              <w:t>Capacitación régimen disciplinario del servidor público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D94027" w:rsidRPr="00961AB2" w14:paraId="050E2AC3" w14:textId="77777777" w:rsidTr="003C5410">
        <w:tc>
          <w:tcPr>
            <w:tcW w:w="2295" w:type="dxa"/>
          </w:tcPr>
          <w:p w14:paraId="4D3B3F0D" w14:textId="77777777" w:rsidR="00D94027" w:rsidRPr="00961AB2" w:rsidRDefault="00D94027" w:rsidP="003C541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Eje Temático</w:t>
            </w:r>
          </w:p>
        </w:tc>
        <w:tc>
          <w:tcPr>
            <w:tcW w:w="6540" w:type="dxa"/>
          </w:tcPr>
          <w:p w14:paraId="74EEB7CD" w14:textId="77777777" w:rsidR="00D94027" w:rsidRPr="00961AB2" w:rsidRDefault="00D94027" w:rsidP="003C541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213F">
              <w:rPr>
                <w:rFonts w:ascii="Arial" w:hAnsi="Arial" w:cs="Arial"/>
                <w:i/>
                <w:iCs/>
                <w:sz w:val="22"/>
                <w:szCs w:val="22"/>
              </w:rPr>
              <w:t>Probidad y ética de lo publico</w:t>
            </w:r>
          </w:p>
        </w:tc>
      </w:tr>
      <w:tr w:rsidR="00D94027" w:rsidRPr="00961AB2" w14:paraId="32F11DDA" w14:textId="77777777" w:rsidTr="003C5410">
        <w:tc>
          <w:tcPr>
            <w:tcW w:w="2295" w:type="dxa"/>
          </w:tcPr>
          <w:p w14:paraId="0B8B34EA" w14:textId="77777777" w:rsidR="00D94027" w:rsidRPr="00961AB2" w:rsidRDefault="00D94027" w:rsidP="003C5410">
            <w:pPr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961AB2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Tema</w:t>
            </w:r>
          </w:p>
        </w:tc>
        <w:tc>
          <w:tcPr>
            <w:tcW w:w="6540" w:type="dxa"/>
          </w:tcPr>
          <w:p w14:paraId="76799FB7" w14:textId="77777777" w:rsidR="00D94027" w:rsidRPr="00961AB2" w:rsidRDefault="00D94027" w:rsidP="003C5410">
            <w:pPr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</w:rPr>
              <w:t>Código de Integridad</w:t>
            </w:r>
          </w:p>
        </w:tc>
      </w:tr>
    </w:tbl>
    <w:p w14:paraId="6712FD19" w14:textId="77777777" w:rsidR="00D94027" w:rsidRDefault="00D94027" w:rsidP="00D94027">
      <w:p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5E849E2B" w14:textId="3A841E8F" w:rsidR="00D94027" w:rsidRPr="00F6794E" w:rsidRDefault="00D94027" w:rsidP="00D94027">
      <w:pPr>
        <w:spacing w:line="256" w:lineRule="auto"/>
        <w:jc w:val="both"/>
        <w:rPr>
          <w:rFonts w:ascii="Arial" w:hAnsi="Arial" w:cs="Arial"/>
          <w:color w:val="202122"/>
        </w:rPr>
      </w:pPr>
      <w:r w:rsidRPr="00F6794E">
        <w:rPr>
          <w:rFonts w:ascii="Arial" w:hAnsi="Arial" w:cs="Arial"/>
          <w:color w:val="202122"/>
        </w:rPr>
        <w:t xml:space="preserve">En cumplimiento de esta actividad </w:t>
      </w:r>
      <w:r w:rsidRPr="00EC26A9">
        <w:rPr>
          <w:rFonts w:ascii="Arial" w:hAnsi="Arial" w:cs="Arial"/>
          <w:color w:val="202122"/>
        </w:rPr>
        <w:t>con apoyo de</w:t>
      </w:r>
      <w:r>
        <w:rPr>
          <w:rFonts w:ascii="Arial" w:hAnsi="Arial" w:cs="Arial"/>
          <w:color w:val="202122"/>
        </w:rPr>
        <w:t xml:space="preserve"> la Secretaria General – Grupo de Gestión Humana y de la Información </w:t>
      </w:r>
      <w:r w:rsidRPr="00EC26A9">
        <w:rPr>
          <w:rFonts w:ascii="Arial" w:hAnsi="Arial" w:cs="Arial"/>
          <w:color w:val="202122"/>
        </w:rPr>
        <w:t>se realizó un</w:t>
      </w:r>
      <w:r>
        <w:rPr>
          <w:rFonts w:ascii="Arial" w:hAnsi="Arial" w:cs="Arial"/>
          <w:color w:val="202122"/>
        </w:rPr>
        <w:t>a</w:t>
      </w:r>
      <w:r w:rsidRPr="00EC26A9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capacitación</w:t>
      </w:r>
      <w:r w:rsidRPr="00EC26A9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>acerca del</w:t>
      </w:r>
      <w:r w:rsidR="000B6E13">
        <w:rPr>
          <w:rFonts w:ascii="Arial" w:hAnsi="Arial" w:cs="Arial"/>
          <w:color w:val="202122"/>
        </w:rPr>
        <w:t xml:space="preserve"> régimen </w:t>
      </w:r>
      <w:r w:rsidR="000B6E13" w:rsidRPr="000B6E13">
        <w:rPr>
          <w:rFonts w:ascii="Arial" w:hAnsi="Arial" w:cs="Arial"/>
          <w:color w:val="202122"/>
        </w:rPr>
        <w:t>disciplinario del servidor público</w:t>
      </w:r>
      <w:r>
        <w:rPr>
          <w:rFonts w:ascii="Arial" w:hAnsi="Arial" w:cs="Arial"/>
          <w:color w:val="202122"/>
        </w:rPr>
        <w:t xml:space="preserve"> puesto que esto tiene como objetivo </w:t>
      </w:r>
      <w:r w:rsidR="000B6E13" w:rsidRPr="000B6E13">
        <w:rPr>
          <w:rFonts w:ascii="Arial" w:hAnsi="Arial" w:cs="Arial"/>
          <w:color w:val="202122"/>
        </w:rPr>
        <w:t xml:space="preserve">ejercer un control disciplinario respecto a las conductas desarrolladas por los funcionarios del </w:t>
      </w:r>
      <w:r>
        <w:rPr>
          <w:rFonts w:ascii="Arial" w:hAnsi="Arial" w:cs="Arial"/>
          <w:color w:val="202122"/>
        </w:rPr>
        <w:t>Instituto Nacional para Ciegos – INCI.</w:t>
      </w:r>
      <w:r w:rsidRPr="005A3FA5">
        <w:rPr>
          <w:rFonts w:ascii="Arial" w:hAnsi="Arial" w:cs="Arial"/>
          <w:color w:val="202122"/>
        </w:rPr>
        <w:t xml:space="preserve"> </w:t>
      </w:r>
    </w:p>
    <w:p w14:paraId="20B4BBA7" w14:textId="77777777" w:rsidR="00D94027" w:rsidRDefault="00D94027" w:rsidP="00D94027">
      <w:pPr>
        <w:spacing w:line="256" w:lineRule="auto"/>
        <w:jc w:val="both"/>
        <w:rPr>
          <w:rFonts w:ascii="Arial" w:hAnsi="Arial" w:cs="Arial"/>
          <w:color w:val="202122"/>
        </w:rPr>
      </w:pPr>
      <w:r w:rsidRPr="00114D86">
        <w:rPr>
          <w:rFonts w:ascii="Arial" w:hAnsi="Arial" w:cs="Arial"/>
          <w:color w:val="202122"/>
        </w:rPr>
        <w:t>Dado que este ejercicio fue un acercamiento inicial al tema no se realizó evaluación de conocimientos a los asistentes, pues se desarrolló de una forma dinámica y didáctica.</w:t>
      </w:r>
      <w:r>
        <w:rPr>
          <w:rFonts w:ascii="Arial" w:hAnsi="Arial" w:cs="Arial"/>
          <w:color w:val="202122"/>
        </w:rPr>
        <w:t xml:space="preserve">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480"/>
        <w:gridCol w:w="1618"/>
        <w:gridCol w:w="1131"/>
        <w:gridCol w:w="1200"/>
      </w:tblGrid>
      <w:tr w:rsidR="00D94027" w:rsidRPr="001532F5" w14:paraId="4AFC51C6" w14:textId="77777777" w:rsidTr="003C5410">
        <w:trPr>
          <w:trHeight w:val="300"/>
        </w:trPr>
        <w:tc>
          <w:tcPr>
            <w:tcW w:w="2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08FBBF3" w14:textId="77777777" w:rsidR="00D94027" w:rsidRPr="001532F5" w:rsidRDefault="00D94027" w:rsidP="003C5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Indicador de cobertura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52A41A7" w14:textId="77777777" w:rsidR="00D94027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Población objetivo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1257E7B" w14:textId="77777777" w:rsidR="00D94027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servidores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06721439" w14:textId="77777777" w:rsidR="00D94027" w:rsidRPr="001532F5" w:rsidRDefault="00D94027" w:rsidP="003C5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Resultado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617E7285" w14:textId="698D42BA" w:rsidR="00D94027" w:rsidRPr="001532F5" w:rsidRDefault="000B6E13" w:rsidP="003C5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  <w:r w:rsidR="00D94027" w:rsidRPr="001532F5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D94027" w:rsidRPr="001532F5" w14:paraId="3A340F34" w14:textId="77777777" w:rsidTr="003C5410">
        <w:trPr>
          <w:trHeight w:val="300"/>
        </w:trPr>
        <w:tc>
          <w:tcPr>
            <w:tcW w:w="2560" w:type="dxa"/>
            <w:vMerge/>
            <w:shd w:val="clear" w:color="auto" w:fill="BFBFBF" w:themeFill="background1" w:themeFillShade="BF"/>
            <w:vAlign w:val="center"/>
            <w:hideMark/>
          </w:tcPr>
          <w:p w14:paraId="4CDA03A1" w14:textId="77777777" w:rsidR="00D94027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2CA0423" w14:textId="77777777" w:rsidR="00D94027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532F5">
              <w:rPr>
                <w:rFonts w:ascii="Arial" w:eastAsia="Times New Roman" w:hAnsi="Arial" w:cs="Arial"/>
                <w:color w:val="000000"/>
                <w:lang w:eastAsia="es-CO"/>
              </w:rPr>
              <w:t>Total, de asistentes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B0DABF2" w14:textId="2B1A5A88" w:rsidR="00D94027" w:rsidRPr="001532F5" w:rsidRDefault="00D37469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  <w:r w:rsidR="00D94027" w:rsidRPr="001532F5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  <w:tc>
          <w:tcPr>
            <w:tcW w:w="782" w:type="dxa"/>
            <w:vMerge/>
            <w:shd w:val="clear" w:color="auto" w:fill="BFBFBF" w:themeFill="background1" w:themeFillShade="BF"/>
            <w:vAlign w:val="center"/>
            <w:hideMark/>
          </w:tcPr>
          <w:p w14:paraId="568A5F12" w14:textId="77777777" w:rsidR="00D94027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56E0EA2" w14:textId="77777777" w:rsidR="00D94027" w:rsidRPr="001532F5" w:rsidRDefault="00D94027" w:rsidP="003C5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7A381A20" w14:textId="77777777" w:rsidR="00D94027" w:rsidRDefault="00D94027" w:rsidP="00D94027">
      <w:p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5953902D" w14:textId="77777777" w:rsidR="00F85008" w:rsidRPr="00A03512" w:rsidRDefault="00F85008" w:rsidP="00F85008">
      <w:p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35A50DDF" w14:textId="77777777" w:rsidR="00C11971" w:rsidRPr="00070BBA" w:rsidRDefault="00C11971" w:rsidP="00A812B0">
      <w:pPr>
        <w:pStyle w:val="Prrafodelista"/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70BBA">
        <w:rPr>
          <w:rFonts w:ascii="Arial" w:hAnsi="Arial" w:cs="Arial"/>
          <w:b/>
          <w:color w:val="0070C0"/>
          <w:sz w:val="24"/>
          <w:szCs w:val="24"/>
        </w:rPr>
        <w:lastRenderedPageBreak/>
        <w:t>INDICADORES GENERALES DEL PLAN INSTITUCIONAL DE CAPACITACIÓN</w:t>
      </w:r>
    </w:p>
    <w:p w14:paraId="1811ECEB" w14:textId="77777777" w:rsidR="00C11971" w:rsidRPr="00070BBA" w:rsidRDefault="00C11971" w:rsidP="00C11971">
      <w:pPr>
        <w:pStyle w:val="Prrafodelista"/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02BAC319" w14:textId="77777777" w:rsidR="00C11971" w:rsidRPr="00AE1E8A" w:rsidRDefault="00C11971" w:rsidP="00C119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70C0"/>
          <w:u w:val="single"/>
        </w:rPr>
      </w:pPr>
      <w:r w:rsidRPr="00AE1E8A">
        <w:rPr>
          <w:rFonts w:ascii="Arial" w:hAnsi="Arial" w:cs="Arial"/>
          <w:color w:val="0070C0"/>
          <w:u w:val="single"/>
        </w:rPr>
        <w:t>INDICADORES DE COBERTURA</w:t>
      </w:r>
    </w:p>
    <w:p w14:paraId="51DB53BF" w14:textId="77777777" w:rsidR="00C11971" w:rsidRPr="00AE1E8A" w:rsidRDefault="00C11971" w:rsidP="00C119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6628B308" w14:textId="5D22AA21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  <w:r w:rsidRPr="00AE1E8A">
        <w:rPr>
          <w:rFonts w:ascii="Arial" w:hAnsi="Arial" w:cs="Arial"/>
        </w:rPr>
        <w:t xml:space="preserve">Durante el primer trimestre </w:t>
      </w:r>
      <w:r w:rsidR="00424C82" w:rsidRPr="00AE1E8A">
        <w:rPr>
          <w:rFonts w:ascii="Arial" w:hAnsi="Arial" w:cs="Arial"/>
        </w:rPr>
        <w:t xml:space="preserve">de esta vigencia se </w:t>
      </w:r>
      <w:r w:rsidRPr="00AE1E8A">
        <w:rPr>
          <w:rFonts w:ascii="Arial" w:hAnsi="Arial" w:cs="Arial"/>
        </w:rPr>
        <w:t xml:space="preserve">realizaron </w:t>
      </w:r>
      <w:r w:rsidR="002A2389">
        <w:rPr>
          <w:rFonts w:ascii="Arial" w:hAnsi="Arial" w:cs="Arial"/>
        </w:rPr>
        <w:t>ocho</w:t>
      </w:r>
      <w:r w:rsidR="009C3EB7" w:rsidRPr="00AE1E8A">
        <w:rPr>
          <w:rFonts w:ascii="Arial" w:hAnsi="Arial" w:cs="Arial"/>
        </w:rPr>
        <w:t xml:space="preserve"> </w:t>
      </w:r>
      <w:r w:rsidRPr="00AE1E8A">
        <w:rPr>
          <w:rFonts w:ascii="Arial" w:hAnsi="Arial" w:cs="Arial"/>
        </w:rPr>
        <w:t>(</w:t>
      </w:r>
      <w:r w:rsidR="002A2389">
        <w:rPr>
          <w:rFonts w:ascii="Arial" w:hAnsi="Arial" w:cs="Arial"/>
        </w:rPr>
        <w:t>8</w:t>
      </w:r>
      <w:r w:rsidRPr="00AE1E8A">
        <w:rPr>
          <w:rFonts w:ascii="Arial" w:hAnsi="Arial" w:cs="Arial"/>
        </w:rPr>
        <w:t xml:space="preserve">) eventos de </w:t>
      </w:r>
      <w:r w:rsidR="00CF33CA" w:rsidRPr="00AE1E8A">
        <w:rPr>
          <w:rFonts w:ascii="Arial" w:hAnsi="Arial" w:cs="Arial"/>
        </w:rPr>
        <w:t xml:space="preserve">formación </w:t>
      </w:r>
      <w:r w:rsidRPr="008F7B58">
        <w:rPr>
          <w:rFonts w:ascii="Arial" w:hAnsi="Arial" w:cs="Arial"/>
        </w:rPr>
        <w:t>programad</w:t>
      </w:r>
      <w:r w:rsidR="00424C82" w:rsidRPr="008F7B58">
        <w:rPr>
          <w:rFonts w:ascii="Arial" w:hAnsi="Arial" w:cs="Arial"/>
        </w:rPr>
        <w:t>o</w:t>
      </w:r>
      <w:r w:rsidRPr="008F7B58">
        <w:rPr>
          <w:rFonts w:ascii="Arial" w:hAnsi="Arial" w:cs="Arial"/>
        </w:rPr>
        <w:t>s en el Plan Institucional de Capacitación 202</w:t>
      </w:r>
      <w:r w:rsidR="0089108F">
        <w:rPr>
          <w:rFonts w:ascii="Arial" w:hAnsi="Arial" w:cs="Arial"/>
        </w:rPr>
        <w:t>3</w:t>
      </w:r>
      <w:r w:rsidRPr="008F7B58">
        <w:rPr>
          <w:rFonts w:ascii="Arial" w:hAnsi="Arial" w:cs="Arial"/>
        </w:rPr>
        <w:t>, en l</w:t>
      </w:r>
      <w:r w:rsidR="00CF33CA" w:rsidRPr="008F7B58">
        <w:rPr>
          <w:rFonts w:ascii="Arial" w:hAnsi="Arial" w:cs="Arial"/>
        </w:rPr>
        <w:t>o</w:t>
      </w:r>
      <w:r w:rsidRPr="008F7B58">
        <w:rPr>
          <w:rFonts w:ascii="Arial" w:hAnsi="Arial" w:cs="Arial"/>
        </w:rPr>
        <w:t xml:space="preserve">s cuales se convocaron </w:t>
      </w:r>
      <w:r w:rsidR="000E74D5" w:rsidRPr="008F7B58">
        <w:rPr>
          <w:rFonts w:ascii="Arial" w:hAnsi="Arial" w:cs="Arial"/>
        </w:rPr>
        <w:t xml:space="preserve">un total de </w:t>
      </w:r>
      <w:r w:rsidR="001A7F72" w:rsidRPr="008F7B58">
        <w:rPr>
          <w:rFonts w:ascii="Arial" w:hAnsi="Arial" w:cs="Arial"/>
        </w:rPr>
        <w:t>se</w:t>
      </w:r>
      <w:r w:rsidR="007A7D9C">
        <w:rPr>
          <w:rFonts w:ascii="Arial" w:hAnsi="Arial" w:cs="Arial"/>
        </w:rPr>
        <w:t>s</w:t>
      </w:r>
      <w:r w:rsidR="001A7F72" w:rsidRPr="008F7B58">
        <w:rPr>
          <w:rFonts w:ascii="Arial" w:hAnsi="Arial" w:cs="Arial"/>
        </w:rPr>
        <w:t xml:space="preserve">enta y </w:t>
      </w:r>
      <w:r w:rsidR="002A2389">
        <w:rPr>
          <w:rFonts w:ascii="Arial" w:hAnsi="Arial" w:cs="Arial"/>
        </w:rPr>
        <w:t>seis</w:t>
      </w:r>
      <w:r w:rsidR="00AE1E8A" w:rsidRPr="008F7B58">
        <w:rPr>
          <w:rFonts w:ascii="Arial" w:hAnsi="Arial" w:cs="Arial"/>
        </w:rPr>
        <w:t xml:space="preserve"> </w:t>
      </w:r>
      <w:r w:rsidRPr="008F7B58">
        <w:rPr>
          <w:rFonts w:ascii="Arial" w:hAnsi="Arial" w:cs="Arial"/>
        </w:rPr>
        <w:t>(</w:t>
      </w:r>
      <w:r w:rsidR="007A7D9C">
        <w:rPr>
          <w:rFonts w:ascii="Arial" w:hAnsi="Arial" w:cs="Arial"/>
        </w:rPr>
        <w:t>6</w:t>
      </w:r>
      <w:r w:rsidR="002A2389">
        <w:rPr>
          <w:rFonts w:ascii="Arial" w:hAnsi="Arial" w:cs="Arial"/>
        </w:rPr>
        <w:t>6</w:t>
      </w:r>
      <w:r w:rsidRPr="008F7B58">
        <w:rPr>
          <w:rFonts w:ascii="Arial" w:hAnsi="Arial" w:cs="Arial"/>
        </w:rPr>
        <w:t xml:space="preserve">) asistencias y se contó con </w:t>
      </w:r>
      <w:r w:rsidR="006A4DC4" w:rsidRPr="008F7B58">
        <w:rPr>
          <w:rFonts w:ascii="Arial" w:hAnsi="Arial" w:cs="Arial"/>
        </w:rPr>
        <w:t xml:space="preserve">la </w:t>
      </w:r>
      <w:r w:rsidRPr="008F7B58">
        <w:rPr>
          <w:rFonts w:ascii="Arial" w:hAnsi="Arial" w:cs="Arial"/>
        </w:rPr>
        <w:t xml:space="preserve">participación de </w:t>
      </w:r>
      <w:r w:rsidR="002A2389">
        <w:rPr>
          <w:rFonts w:ascii="Arial" w:hAnsi="Arial" w:cs="Arial"/>
        </w:rPr>
        <w:t>treinta y tres</w:t>
      </w:r>
      <w:r w:rsidR="00AE1E8A" w:rsidRPr="008F7B58">
        <w:rPr>
          <w:rFonts w:ascii="Arial" w:hAnsi="Arial" w:cs="Arial"/>
        </w:rPr>
        <w:t xml:space="preserve"> </w:t>
      </w:r>
      <w:r w:rsidRPr="008F7B58">
        <w:rPr>
          <w:rFonts w:ascii="Arial" w:hAnsi="Arial" w:cs="Arial"/>
        </w:rPr>
        <w:t>(</w:t>
      </w:r>
      <w:r w:rsidR="002A2389">
        <w:rPr>
          <w:rFonts w:ascii="Arial" w:hAnsi="Arial" w:cs="Arial"/>
        </w:rPr>
        <w:t>33</w:t>
      </w:r>
      <w:r w:rsidRPr="008F7B58">
        <w:rPr>
          <w:rFonts w:ascii="Arial" w:hAnsi="Arial" w:cs="Arial"/>
        </w:rPr>
        <w:t xml:space="preserve">) </w:t>
      </w:r>
      <w:r w:rsidR="00983175" w:rsidRPr="008F7B58">
        <w:rPr>
          <w:rFonts w:ascii="Arial" w:hAnsi="Arial" w:cs="Arial"/>
        </w:rPr>
        <w:t>p</w:t>
      </w:r>
      <w:r w:rsidR="0007559F" w:rsidRPr="008F7B58">
        <w:rPr>
          <w:rFonts w:ascii="Arial" w:hAnsi="Arial" w:cs="Arial"/>
        </w:rPr>
        <w:t>articipaciones.</w:t>
      </w:r>
    </w:p>
    <w:p w14:paraId="42693949" w14:textId="77777777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</w:p>
    <w:p w14:paraId="59C77744" w14:textId="43B98924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  <w:r w:rsidRPr="008F7B58">
        <w:rPr>
          <w:rFonts w:ascii="Arial" w:hAnsi="Arial" w:cs="Arial"/>
        </w:rPr>
        <w:t xml:space="preserve">Indicador de Cobertura: </w:t>
      </w:r>
      <w:r w:rsidR="002A2389">
        <w:rPr>
          <w:rFonts w:ascii="Arial" w:hAnsi="Arial" w:cs="Arial"/>
        </w:rPr>
        <w:t>33</w:t>
      </w:r>
      <w:r w:rsidRPr="008F7B58">
        <w:rPr>
          <w:rFonts w:ascii="Arial" w:hAnsi="Arial" w:cs="Arial"/>
        </w:rPr>
        <w:t xml:space="preserve"> / </w:t>
      </w:r>
      <w:r w:rsidR="007A7D9C">
        <w:rPr>
          <w:rFonts w:ascii="Arial" w:hAnsi="Arial" w:cs="Arial"/>
        </w:rPr>
        <w:t>6</w:t>
      </w:r>
      <w:r w:rsidR="002A2389">
        <w:rPr>
          <w:rFonts w:ascii="Arial" w:hAnsi="Arial" w:cs="Arial"/>
        </w:rPr>
        <w:t>6</w:t>
      </w:r>
      <w:r w:rsidRPr="008F7B58">
        <w:rPr>
          <w:rFonts w:ascii="Arial" w:hAnsi="Arial" w:cs="Arial"/>
        </w:rPr>
        <w:t xml:space="preserve"> = </w:t>
      </w:r>
      <w:r w:rsidR="007A7D9C">
        <w:rPr>
          <w:rFonts w:ascii="Arial" w:hAnsi="Arial" w:cs="Arial"/>
        </w:rPr>
        <w:t>5</w:t>
      </w:r>
      <w:r w:rsidR="002A2389">
        <w:rPr>
          <w:rFonts w:ascii="Arial" w:hAnsi="Arial" w:cs="Arial"/>
        </w:rPr>
        <w:t>0</w:t>
      </w:r>
      <w:r w:rsidRPr="008F7B58">
        <w:rPr>
          <w:rFonts w:ascii="Arial" w:hAnsi="Arial" w:cs="Arial"/>
        </w:rPr>
        <w:t>%</w:t>
      </w:r>
    </w:p>
    <w:p w14:paraId="54374C0F" w14:textId="77777777" w:rsidR="00C11971" w:rsidRPr="008F7B58" w:rsidRDefault="00C11971" w:rsidP="00C11971">
      <w:pPr>
        <w:spacing w:after="0"/>
        <w:jc w:val="both"/>
        <w:rPr>
          <w:rFonts w:ascii="Arial" w:hAnsi="Arial" w:cs="Arial"/>
        </w:rPr>
      </w:pPr>
    </w:p>
    <w:p w14:paraId="686DCBEA" w14:textId="47C2057C" w:rsidR="00C11971" w:rsidRPr="00AE1E8A" w:rsidRDefault="00C11971" w:rsidP="00C11971">
      <w:pPr>
        <w:spacing w:after="0"/>
        <w:jc w:val="both"/>
        <w:rPr>
          <w:rFonts w:ascii="Arial" w:hAnsi="Arial" w:cs="Arial"/>
        </w:rPr>
      </w:pPr>
      <w:r w:rsidRPr="008F7B58">
        <w:rPr>
          <w:rFonts w:ascii="Arial" w:hAnsi="Arial" w:cs="Arial"/>
        </w:rPr>
        <w:t xml:space="preserve">De acuerdo a lo anterior se puede </w:t>
      </w:r>
      <w:r w:rsidR="00D7555B" w:rsidRPr="008F7B58">
        <w:rPr>
          <w:rFonts w:ascii="Arial" w:hAnsi="Arial" w:cs="Arial"/>
        </w:rPr>
        <w:t>conclu</w:t>
      </w:r>
      <w:r w:rsidRPr="008F7B58">
        <w:rPr>
          <w:rFonts w:ascii="Arial" w:hAnsi="Arial" w:cs="Arial"/>
        </w:rPr>
        <w:t xml:space="preserve">ir que el Plan Institucional de Capacitación contó con una participación activa del </w:t>
      </w:r>
      <w:r w:rsidR="002A2389">
        <w:rPr>
          <w:rFonts w:ascii="Arial" w:hAnsi="Arial" w:cs="Arial"/>
        </w:rPr>
        <w:t>50</w:t>
      </w:r>
      <w:r w:rsidRPr="008F7B58">
        <w:rPr>
          <w:rFonts w:ascii="Arial" w:hAnsi="Arial" w:cs="Arial"/>
        </w:rPr>
        <w:t xml:space="preserve">% de los servidores convocados a </w:t>
      </w:r>
      <w:r w:rsidR="00C118F3">
        <w:rPr>
          <w:rFonts w:ascii="Arial" w:hAnsi="Arial" w:cs="Arial"/>
        </w:rPr>
        <w:t xml:space="preserve">las </w:t>
      </w:r>
      <w:r w:rsidRPr="008F7B58">
        <w:rPr>
          <w:rFonts w:ascii="Arial" w:hAnsi="Arial" w:cs="Arial"/>
        </w:rPr>
        <w:t xml:space="preserve">actividades de capacitación que </w:t>
      </w:r>
      <w:r w:rsidR="00C118F3">
        <w:rPr>
          <w:rFonts w:ascii="Arial" w:hAnsi="Arial" w:cs="Arial"/>
        </w:rPr>
        <w:t xml:space="preserve">buscaban </w:t>
      </w:r>
      <w:r w:rsidRPr="008F7B58">
        <w:rPr>
          <w:rFonts w:ascii="Arial" w:hAnsi="Arial" w:cs="Arial"/>
        </w:rPr>
        <w:t>fortalecer sus conocimientos</w:t>
      </w:r>
      <w:r w:rsidR="00310EE0" w:rsidRPr="008F7B58">
        <w:rPr>
          <w:rFonts w:ascii="Arial" w:hAnsi="Arial" w:cs="Arial"/>
        </w:rPr>
        <w:t xml:space="preserve"> y habilidades</w:t>
      </w:r>
      <w:r w:rsidR="00E33DE4" w:rsidRPr="008F7B58">
        <w:rPr>
          <w:rFonts w:ascii="Arial" w:hAnsi="Arial" w:cs="Arial"/>
        </w:rPr>
        <w:t xml:space="preserve"> en diferentes temáticas de interés</w:t>
      </w:r>
      <w:r w:rsidR="00454E1F">
        <w:rPr>
          <w:rFonts w:ascii="Arial" w:hAnsi="Arial" w:cs="Arial"/>
        </w:rPr>
        <w:t xml:space="preserve">, donde es importante resaltar que para la fecha </w:t>
      </w:r>
      <w:r w:rsidR="002A2389">
        <w:rPr>
          <w:rFonts w:ascii="Arial" w:hAnsi="Arial" w:cs="Arial"/>
        </w:rPr>
        <w:t>d</w:t>
      </w:r>
      <w:r w:rsidR="00454E1F">
        <w:rPr>
          <w:rFonts w:ascii="Arial" w:hAnsi="Arial" w:cs="Arial"/>
        </w:rPr>
        <w:t xml:space="preserve">e realización de las actividades, no se habían realizado la posesión de la totalidad de los funcionarios que ingresan a la entidad por el adelantamiento del concurso de méritos. </w:t>
      </w:r>
    </w:p>
    <w:p w14:paraId="5734C27F" w14:textId="77777777" w:rsidR="00C11971" w:rsidRPr="00AE1E8A" w:rsidRDefault="00C11971" w:rsidP="00C11971">
      <w:pPr>
        <w:spacing w:after="0"/>
        <w:jc w:val="both"/>
        <w:rPr>
          <w:rFonts w:ascii="Arial" w:hAnsi="Arial" w:cs="Arial"/>
        </w:rPr>
      </w:pPr>
    </w:p>
    <w:p w14:paraId="1E1670F5" w14:textId="53A2EB67" w:rsidR="00C11971" w:rsidRPr="00C118F3" w:rsidRDefault="00E33DE4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118F3">
        <w:rPr>
          <w:rFonts w:ascii="Arial" w:hAnsi="Arial" w:cs="Arial"/>
          <w:color w:val="000000" w:themeColor="text1"/>
          <w:shd w:val="clear" w:color="auto" w:fill="FFFFFF"/>
        </w:rPr>
        <w:t>Es de resaltar que, e</w:t>
      </w:r>
      <w:r w:rsidR="00C11971" w:rsidRPr="00C118F3">
        <w:rPr>
          <w:rFonts w:ascii="Arial" w:hAnsi="Arial" w:cs="Arial"/>
          <w:color w:val="000000" w:themeColor="text1"/>
          <w:shd w:val="clear" w:color="auto" w:fill="FFFFFF"/>
        </w:rPr>
        <w:t xml:space="preserve">l Grupo de Gestión Humana y de la Información realiza invitaciones previas a los eventos, socialización de piezas gráficas y agendamiento por Calendario Outlook para cada uno de los convocados. Sin embargo, la </w:t>
      </w:r>
      <w:r w:rsidR="0060739D" w:rsidRPr="00C118F3">
        <w:rPr>
          <w:rFonts w:ascii="Arial" w:hAnsi="Arial" w:cs="Arial"/>
          <w:color w:val="000000" w:themeColor="text1"/>
          <w:shd w:val="clear" w:color="auto" w:fill="FFFFFF"/>
        </w:rPr>
        <w:t xml:space="preserve">participación </w:t>
      </w:r>
      <w:r w:rsidR="00C11971" w:rsidRPr="00C118F3">
        <w:rPr>
          <w:rFonts w:ascii="Arial" w:hAnsi="Arial" w:cs="Arial"/>
          <w:color w:val="000000" w:themeColor="text1"/>
          <w:shd w:val="clear" w:color="auto" w:fill="FFFFFF"/>
        </w:rPr>
        <w:t xml:space="preserve">de los servidores no es activa, por lo que </w:t>
      </w:r>
      <w:r w:rsidR="00454E1F">
        <w:rPr>
          <w:rFonts w:ascii="Arial" w:hAnsi="Arial" w:cs="Arial"/>
          <w:color w:val="000000" w:themeColor="text1"/>
          <w:shd w:val="clear" w:color="auto" w:fill="FFFFFF"/>
        </w:rPr>
        <w:t xml:space="preserve">se realiza una mayor divulgación de las actividades y requerimientos a los jefes de área y coordinadores, solicitando garantizar el espacio para que los funcionarios asistan a los mismos. </w:t>
      </w:r>
    </w:p>
    <w:p w14:paraId="3DF4FD65" w14:textId="77777777" w:rsidR="00C11971" w:rsidRPr="00070BBA" w:rsidRDefault="00C11971" w:rsidP="00C11971">
      <w:pPr>
        <w:spacing w:after="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AA9DC03" w14:textId="77777777" w:rsidR="00C11971" w:rsidRPr="00FC65DF" w:rsidRDefault="00C11971" w:rsidP="00C119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70C0"/>
          <w:u w:val="single"/>
        </w:rPr>
      </w:pPr>
      <w:r w:rsidRPr="00FC65DF">
        <w:rPr>
          <w:rFonts w:ascii="Arial" w:hAnsi="Arial" w:cs="Arial"/>
          <w:color w:val="0070C0"/>
          <w:u w:val="single"/>
        </w:rPr>
        <w:t>INDICADORES DE EFECTIVIDAD</w:t>
      </w:r>
    </w:p>
    <w:p w14:paraId="616A5480" w14:textId="77777777" w:rsidR="00C11971" w:rsidRPr="00FC65DF" w:rsidRDefault="00C11971" w:rsidP="00C11971">
      <w:pPr>
        <w:spacing w:after="0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738A49E" w14:textId="67A5409E" w:rsidR="00C11971" w:rsidRPr="00011840" w:rsidRDefault="00C11971" w:rsidP="00C11971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A continuación, se </w:t>
      </w:r>
      <w:r w:rsidR="00E35F5F" w:rsidRPr="00011840">
        <w:rPr>
          <w:rFonts w:ascii="Arial" w:hAnsi="Arial" w:cs="Arial"/>
          <w:color w:val="000000" w:themeColor="text1"/>
          <w:shd w:val="clear" w:color="auto" w:fill="FFFFFF"/>
        </w:rPr>
        <w:t xml:space="preserve">presenta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la medición del indicador de efectividad del PIC correspondiente a las actividades ejecutadas dentro del primer trimestre de la vigencia 202</w:t>
      </w:r>
      <w:r w:rsidR="007A7D9C">
        <w:rPr>
          <w:rFonts w:ascii="Arial" w:hAnsi="Arial" w:cs="Arial"/>
          <w:color w:val="000000" w:themeColor="text1"/>
          <w:shd w:val="clear" w:color="auto" w:fill="FFFFFF"/>
        </w:rPr>
        <w:t>3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5D6D17" w:rsidRPr="00011840">
        <w:rPr>
          <w:rFonts w:ascii="Arial" w:hAnsi="Arial" w:cs="Arial"/>
          <w:color w:val="000000" w:themeColor="text1"/>
          <w:shd w:val="clear" w:color="auto" w:fill="FFFFFF"/>
        </w:rPr>
        <w:t xml:space="preserve">con base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en la información registrada en el formato SG-112-GH-FM-056 Encuesta de satisfacción de eventos de capacitación o formación:</w:t>
      </w:r>
    </w:p>
    <w:p w14:paraId="63100D60" w14:textId="77777777" w:rsidR="00C11971" w:rsidRPr="00FC65DF" w:rsidRDefault="00C11971" w:rsidP="00C11971">
      <w:pPr>
        <w:spacing w:after="0"/>
        <w:jc w:val="both"/>
        <w:rPr>
          <w:rFonts w:ascii="Arial" w:hAnsi="Arial" w:cs="Arial"/>
          <w:color w:val="0070C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4568"/>
        <w:gridCol w:w="2045"/>
      </w:tblGrid>
      <w:tr w:rsidR="00FB02B6" w:rsidRPr="0018667C" w14:paraId="10EBE445" w14:textId="77777777" w:rsidTr="00FB02B6">
        <w:trPr>
          <w:trHeight w:val="600"/>
        </w:trPr>
        <w:tc>
          <w:tcPr>
            <w:tcW w:w="1255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19C9F824" w14:textId="6813D6D5" w:rsidR="00FB02B6" w:rsidRPr="00BF22C8" w:rsidRDefault="00FB02B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3745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06D4130F" w14:textId="26F88243" w:rsidR="00FB02B6" w:rsidRPr="00BF22C8" w:rsidRDefault="00FB02B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Calidad de la capacitación</w:t>
            </w:r>
          </w:p>
        </w:tc>
      </w:tr>
      <w:tr w:rsidR="00FB02B6" w:rsidRPr="0018667C" w14:paraId="613F5593" w14:textId="77777777" w:rsidTr="00FB02B6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44A0D8EC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E83E135" w14:textId="4634290F" w:rsidR="00FB02B6" w:rsidRPr="00BF22C8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0EF4D295" w14:textId="00BD57B6" w:rsidR="00FB02B6" w:rsidRPr="00BF22C8" w:rsidRDefault="00FB02B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0222B893" w14:textId="77777777" w:rsidTr="00FB02B6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55C2D220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69B8865F" w14:textId="592F6A60" w:rsidR="00FB02B6" w:rsidRPr="00BF22C8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46E2F8B" w14:textId="08D68D9F" w:rsidR="00FB02B6" w:rsidRPr="00BF22C8" w:rsidRDefault="007A7D9C" w:rsidP="00A80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0961F91A" w14:textId="77777777" w:rsidTr="00FB02B6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090F810D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67E7A18C" w14:textId="2E79E35A" w:rsidR="00FB02B6" w:rsidRPr="00BF22C8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5E410B6" w14:textId="4F791700" w:rsidR="00FB02B6" w:rsidRPr="00BF22C8" w:rsidRDefault="000B6E13" w:rsidP="00A80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37871A04" w14:textId="77777777" w:rsidTr="00FB02B6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0E9E0BE7" w14:textId="77777777" w:rsidR="00FB02B6" w:rsidRPr="00BF22C8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5DDB8C1F" w14:textId="2FA77D84" w:rsidR="00FB02B6" w:rsidRPr="00BF22C8" w:rsidRDefault="00FB02B6" w:rsidP="00FA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4780E968" w14:textId="54912967" w:rsidR="00FB02B6" w:rsidRPr="00BF22C8" w:rsidRDefault="000B6E13" w:rsidP="00A80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99</w:t>
            </w:r>
            <w:r w:rsidR="00FB02B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B02B6" w:rsidRPr="0018667C" w14:paraId="7564181E" w14:textId="77777777" w:rsidTr="00FB02B6">
        <w:trPr>
          <w:trHeight w:val="300"/>
        </w:trPr>
        <w:tc>
          <w:tcPr>
            <w:tcW w:w="1255" w:type="pct"/>
            <w:vMerge/>
            <w:vAlign w:val="center"/>
          </w:tcPr>
          <w:p w14:paraId="2DA4FA7F" w14:textId="77777777" w:rsidR="00FB02B6" w:rsidRPr="0018667C" w:rsidRDefault="00FB02B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BFBFBF" w:themeFill="background1" w:themeFillShade="BF"/>
            <w:vAlign w:val="center"/>
          </w:tcPr>
          <w:p w14:paraId="2D2A9F72" w14:textId="72CCB964" w:rsidR="00FB02B6" w:rsidRPr="0018667C" w:rsidRDefault="00FB02B6" w:rsidP="00FB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Total de encuestados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5733B2ED" w14:textId="6ABBDE81" w:rsidR="00FB02B6" w:rsidRPr="0018667C" w:rsidRDefault="000B6E13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  <w:r w:rsidR="00CB5737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FB02B6" w:rsidRPr="0018667C">
              <w:rPr>
                <w:rFonts w:ascii="Arial" w:eastAsia="Times New Roman" w:hAnsi="Arial" w:cs="Arial"/>
                <w:color w:val="000000"/>
                <w:lang w:eastAsia="es-CO"/>
              </w:rPr>
              <w:t>personas</w:t>
            </w:r>
          </w:p>
        </w:tc>
      </w:tr>
    </w:tbl>
    <w:p w14:paraId="0080B716" w14:textId="710143AA" w:rsidR="00C11971" w:rsidRPr="00FC65DF" w:rsidRDefault="00C11971" w:rsidP="00FF7A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588DC1AC" w14:textId="756A5F49" w:rsidR="005D6D17" w:rsidRPr="00FC65DF" w:rsidRDefault="00FF7AF1" w:rsidP="00FF7A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De acuerdo a la tabla anterior, se puede afirmar que de las </w:t>
      </w:r>
      <w:r w:rsidR="000B6E13">
        <w:rPr>
          <w:rFonts w:ascii="Arial" w:hAnsi="Arial" w:cs="Arial"/>
          <w:color w:val="000000" w:themeColor="text1"/>
          <w:shd w:val="clear" w:color="auto" w:fill="FFFFFF"/>
        </w:rPr>
        <w:t>catorce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0B6E13">
        <w:rPr>
          <w:rFonts w:ascii="Arial" w:hAnsi="Arial" w:cs="Arial"/>
          <w:color w:val="000000" w:themeColor="text1"/>
          <w:shd w:val="clear" w:color="auto" w:fill="FFFFFF"/>
        </w:rPr>
        <w:t>14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) encuestas que fueron diligenciadas por los servidores participantes en las actividades de formación se obtuvo un nivel de satisfacción del </w:t>
      </w:r>
      <w:r w:rsidR="000B6E13">
        <w:rPr>
          <w:rFonts w:ascii="Arial" w:hAnsi="Arial" w:cs="Arial"/>
          <w:color w:val="000000" w:themeColor="text1"/>
          <w:shd w:val="clear" w:color="auto" w:fill="FFFFFF"/>
        </w:rPr>
        <w:t>99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%, frente a la calidad de la información suministrada en las capacitaciones impartidas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9FF4DB1" w14:textId="404C15E8" w:rsidR="002A2389" w:rsidRDefault="000B6E13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FCE4471" wp14:editId="6827A92B">
            <wp:simplePos x="0" y="0"/>
            <wp:positionH relativeFrom="margin">
              <wp:posOffset>520065</wp:posOffset>
            </wp:positionH>
            <wp:positionV relativeFrom="paragraph">
              <wp:posOffset>138430</wp:posOffset>
            </wp:positionV>
            <wp:extent cx="4667250" cy="2219325"/>
            <wp:effectExtent l="0" t="0" r="0" b="9525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D41CA283-E5CA-4876-AD2C-6D13396DEB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B4C87" w14:textId="685281D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C593817" w14:textId="2C8559C6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FB59E5" w14:textId="2E6D4D7E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5FF8BD1" w14:textId="50AA7262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2A0707B" w14:textId="7777777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6D4238B" w14:textId="7777777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A7429BD" w14:textId="7777777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29D9E1D" w14:textId="7777777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B86888A" w14:textId="7777777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57BEBC3" w14:textId="77777777" w:rsidR="002A2389" w:rsidRDefault="002A2389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417753D" w14:textId="5491B2EF" w:rsidR="00FC65DF" w:rsidRDefault="00FC65DF" w:rsidP="00FF7AF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48A4C45" w14:textId="3DC54DD0" w:rsidR="000B6E13" w:rsidRDefault="000B6E13" w:rsidP="00FF7AF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546F350" w14:textId="1DF11A3C" w:rsidR="000B6E13" w:rsidRDefault="000B6E13" w:rsidP="00FF7AF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5881EED" w14:textId="77777777" w:rsidR="000B6E13" w:rsidRPr="00FF7AF1" w:rsidRDefault="000B6E13" w:rsidP="00FF7AF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551E325" w14:textId="77777777" w:rsidR="00FC65DF" w:rsidRPr="00933C8B" w:rsidRDefault="00FC65DF" w:rsidP="00EF0D03">
      <w:pPr>
        <w:spacing w:after="0" w:line="240" w:lineRule="auto"/>
        <w:jc w:val="both"/>
        <w:rPr>
          <w:rFonts w:ascii="Arial" w:hAnsi="Arial" w:cs="Arial"/>
          <w:color w:val="202122"/>
          <w:sz w:val="12"/>
          <w:szCs w:val="1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4568"/>
        <w:gridCol w:w="2045"/>
      </w:tblGrid>
      <w:tr w:rsidR="00FE1E86" w:rsidRPr="0018667C" w14:paraId="0ADDCCEB" w14:textId="77777777" w:rsidTr="00443D77">
        <w:trPr>
          <w:trHeight w:val="600"/>
        </w:trPr>
        <w:tc>
          <w:tcPr>
            <w:tcW w:w="1255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4E16CC26" w14:textId="77777777" w:rsidR="00FE1E86" w:rsidRPr="00BF22C8" w:rsidRDefault="00FE1E8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3745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5BA2AD43" w14:textId="2904F0A8" w:rsidR="00FE1E86" w:rsidRPr="00BF22C8" w:rsidRDefault="00FE1E86" w:rsidP="00FE1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Cumplimiento de objetivos </w:t>
            </w:r>
          </w:p>
        </w:tc>
      </w:tr>
      <w:tr w:rsidR="00FE1E86" w:rsidRPr="0018667C" w14:paraId="332CCE9D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7A0B0439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3ADE909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11D1A828" w14:textId="3C7C4FCF" w:rsidR="00FE1E86" w:rsidRPr="00BF22C8" w:rsidRDefault="00CB5737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76B652CD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58FF2CD5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5067D260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9FE9567" w14:textId="2F33DBC4" w:rsidR="00FE1E86" w:rsidRPr="00BF22C8" w:rsidRDefault="00CB5737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5CE0B3F9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4B938021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74A73CFD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4EDBAF4B" w14:textId="6FF9081D" w:rsidR="00FE1E86" w:rsidRPr="00BF22C8" w:rsidRDefault="00D92CD1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20DD115E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3654E98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5084EFB7" w14:textId="77777777" w:rsidR="00FE1E86" w:rsidRPr="00BF22C8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16ED18CC" w14:textId="3FB92E61" w:rsidR="00FE1E86" w:rsidRPr="00BF22C8" w:rsidRDefault="00D92CD1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  <w:r w:rsidR="00FF7AF1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FE1E86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FE1E86" w:rsidRPr="0018667C" w14:paraId="4264C993" w14:textId="77777777" w:rsidTr="00443D77">
        <w:trPr>
          <w:trHeight w:val="300"/>
        </w:trPr>
        <w:tc>
          <w:tcPr>
            <w:tcW w:w="1255" w:type="pct"/>
            <w:vMerge/>
            <w:vAlign w:val="center"/>
          </w:tcPr>
          <w:p w14:paraId="5BF01305" w14:textId="77777777" w:rsidR="00FE1E86" w:rsidRPr="0018667C" w:rsidRDefault="00FE1E86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BFBFBF" w:themeFill="background1" w:themeFillShade="BF"/>
            <w:vAlign w:val="center"/>
          </w:tcPr>
          <w:p w14:paraId="241698C9" w14:textId="0EFE767F" w:rsidR="00FE1E86" w:rsidRPr="0018667C" w:rsidRDefault="00FE1E86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proofErr w:type="gramStart"/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Total</w:t>
            </w:r>
            <w:proofErr w:type="gramEnd"/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de encuestados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11F01510" w14:textId="0C68B701" w:rsidR="00FE1E86" w:rsidRPr="0018667C" w:rsidRDefault="00D92CD1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  <w:r w:rsidR="00FE1E86" w:rsidRPr="0018667C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</w:tr>
    </w:tbl>
    <w:p w14:paraId="23C5D4AC" w14:textId="77777777" w:rsidR="00FE1E86" w:rsidRPr="00933C8B" w:rsidRDefault="00FE1E86" w:rsidP="00EF0D03">
      <w:pPr>
        <w:spacing w:after="0" w:line="240" w:lineRule="auto"/>
        <w:jc w:val="both"/>
        <w:rPr>
          <w:rFonts w:ascii="Arial" w:hAnsi="Arial" w:cs="Arial"/>
          <w:color w:val="202122"/>
          <w:sz w:val="12"/>
          <w:szCs w:val="12"/>
          <w:shd w:val="clear" w:color="auto" w:fill="FFFFFF"/>
        </w:rPr>
      </w:pPr>
    </w:p>
    <w:p w14:paraId="1D15B7B3" w14:textId="2636D2DE" w:rsidR="00EF0D03" w:rsidRDefault="00EF0D03" w:rsidP="00EF0D03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>De acuerdo a l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>os resultados presentados en la tabla anterior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se observa que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de</w:t>
      </w:r>
      <w:r w:rsidR="00BB0D92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BB0D92" w:rsidRPr="00011840">
        <w:rPr>
          <w:rFonts w:ascii="Arial" w:hAnsi="Arial" w:cs="Arial"/>
          <w:color w:val="000000" w:themeColor="text1"/>
          <w:shd w:val="clear" w:color="auto" w:fill="FFFFFF"/>
        </w:rPr>
        <w:t>as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F7AF1">
        <w:rPr>
          <w:rFonts w:ascii="Arial" w:hAnsi="Arial" w:cs="Arial"/>
          <w:color w:val="000000" w:themeColor="text1"/>
          <w:shd w:val="clear" w:color="auto" w:fill="FFFFFF"/>
        </w:rPr>
        <w:t>veinte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FF7AF1">
        <w:rPr>
          <w:rFonts w:ascii="Arial" w:hAnsi="Arial" w:cs="Arial"/>
          <w:color w:val="000000" w:themeColor="text1"/>
          <w:shd w:val="clear" w:color="auto" w:fill="FFFFFF"/>
        </w:rPr>
        <w:t>20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),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encuestas </w:t>
      </w:r>
      <w:r w:rsidR="00FE1E86" w:rsidRPr="00011840">
        <w:rPr>
          <w:rFonts w:ascii="Arial" w:hAnsi="Arial" w:cs="Arial"/>
          <w:color w:val="000000" w:themeColor="text1"/>
          <w:shd w:val="clear" w:color="auto" w:fill="FFFFFF"/>
        </w:rPr>
        <w:t xml:space="preserve">enviadas por los participantes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se logró el </w:t>
      </w:r>
      <w:r w:rsidR="00FF7AF1">
        <w:rPr>
          <w:rFonts w:ascii="Arial" w:hAnsi="Arial" w:cs="Arial"/>
          <w:color w:val="000000" w:themeColor="text1"/>
          <w:shd w:val="clear" w:color="auto" w:fill="FFFFFF"/>
        </w:rPr>
        <w:t>80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% de satisfacción, frente al logro de los objetivos de las capacitaciones en general.</w:t>
      </w:r>
    </w:p>
    <w:p w14:paraId="1B4C710D" w14:textId="463DE06F" w:rsidR="00FF7AF1" w:rsidRPr="00011840" w:rsidRDefault="00FF7AF1" w:rsidP="00EF0D03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B0343F" wp14:editId="2445BE4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438525" cy="2157413"/>
            <wp:effectExtent l="0" t="0" r="9525" b="1460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B2B7BA-7A7E-479F-A665-A5AD657CAD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9371605" w14:textId="1DC6C6C3" w:rsidR="007F66B2" w:rsidRDefault="007F66B2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6DC3EF38" w14:textId="7B4CB7C4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2ECDC918" w14:textId="26452454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035BCD82" w14:textId="35EEF606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17368BCB" w14:textId="5B22FAFE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14053FCC" w14:textId="23EA3848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7DCF1EC4" w14:textId="13742402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553485FA" w14:textId="774A92CD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5DB1AB6F" w14:textId="75AB4287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27063F63" w14:textId="43C36493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4F237717" w14:textId="1E9C7CC8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746BCCCF" w14:textId="0A158F4C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7826FCAB" w14:textId="1DA199A7" w:rsidR="00FF7AF1" w:rsidRDefault="00FF7AF1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4A905614" w14:textId="3CD7C05E" w:rsidR="00933C8B" w:rsidRDefault="00933C8B" w:rsidP="007F66B2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4568"/>
        <w:gridCol w:w="2045"/>
      </w:tblGrid>
      <w:tr w:rsidR="007F66B2" w:rsidRPr="0018667C" w14:paraId="09487CA7" w14:textId="77777777" w:rsidTr="00443D77">
        <w:trPr>
          <w:trHeight w:val="600"/>
        </w:trPr>
        <w:tc>
          <w:tcPr>
            <w:tcW w:w="1255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6C5713CF" w14:textId="77777777" w:rsidR="007F66B2" w:rsidRPr="00BF22C8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Indicador de eficacia </w:t>
            </w:r>
            <w:r w:rsidRPr="001866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3745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39FECB3" w14:textId="7F9F033E" w:rsidR="007F66B2" w:rsidRPr="00BF22C8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Diseño y ejecución de la capacitación</w:t>
            </w:r>
          </w:p>
        </w:tc>
      </w:tr>
      <w:tr w:rsidR="007F66B2" w:rsidRPr="0018667C" w14:paraId="0741575C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CE2BC2E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159FC50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54316D77" w14:textId="16C114BB" w:rsidR="007F66B2" w:rsidRPr="00BF22C8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540DE28A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70C111D3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39D5CEB4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En desacuerdo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5A679D64" w14:textId="74468DBA" w:rsidR="007F66B2" w:rsidRPr="00BF22C8" w:rsidRDefault="00933C8B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0197A96A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3B8A079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noWrap/>
            <w:vAlign w:val="center"/>
            <w:hideMark/>
          </w:tcPr>
          <w:p w14:paraId="4CF121B7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59A74890" w14:textId="79187DE4" w:rsidR="007F66B2" w:rsidRPr="00BF22C8" w:rsidRDefault="00FF7AF1" w:rsidP="007F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141107A2" w14:textId="77777777" w:rsidTr="00443D77">
        <w:trPr>
          <w:trHeight w:val="300"/>
        </w:trPr>
        <w:tc>
          <w:tcPr>
            <w:tcW w:w="1255" w:type="pct"/>
            <w:vMerge/>
            <w:vAlign w:val="center"/>
            <w:hideMark/>
          </w:tcPr>
          <w:p w14:paraId="324AE69B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E7D8A65" w14:textId="77777777" w:rsidR="007F66B2" w:rsidRPr="00BF22C8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18667C">
              <w:rPr>
                <w:rFonts w:ascii="Arial" w:eastAsia="Times New Roman" w:hAnsi="Arial" w:cs="Arial"/>
                <w:color w:val="000000"/>
                <w:lang w:eastAsia="es-CO"/>
              </w:rPr>
              <w:t>ompletamente</w:t>
            </w:r>
            <w:r w:rsidRPr="00BF22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acuerdo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313331FA" w14:textId="680CFD87" w:rsidR="007F66B2" w:rsidRPr="00BF22C8" w:rsidRDefault="00933C8B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  <w:r w:rsidR="00FF7AF1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  <w:r w:rsidR="007F66B2" w:rsidRPr="00BF22C8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7F66B2" w:rsidRPr="0018667C" w14:paraId="2A280E0F" w14:textId="77777777" w:rsidTr="00443D77">
        <w:trPr>
          <w:trHeight w:val="300"/>
        </w:trPr>
        <w:tc>
          <w:tcPr>
            <w:tcW w:w="1255" w:type="pct"/>
            <w:vMerge/>
            <w:vAlign w:val="center"/>
          </w:tcPr>
          <w:p w14:paraId="6C5E9416" w14:textId="77777777" w:rsidR="007F66B2" w:rsidRPr="0018667C" w:rsidRDefault="007F66B2" w:rsidP="0044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87" w:type="pct"/>
            <w:shd w:val="clear" w:color="auto" w:fill="BFBFBF" w:themeFill="background1" w:themeFillShade="BF"/>
            <w:vAlign w:val="center"/>
          </w:tcPr>
          <w:p w14:paraId="0363FFB7" w14:textId="77777777" w:rsidR="007F66B2" w:rsidRPr="0018667C" w:rsidRDefault="007F66B2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18667C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Total de encuestados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14:paraId="2E55BC5D" w14:textId="735432B3" w:rsidR="007F66B2" w:rsidRPr="0018667C" w:rsidRDefault="00D92CD1" w:rsidP="00443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  <w:r w:rsidR="007F66B2" w:rsidRPr="0018667C">
              <w:rPr>
                <w:rFonts w:ascii="Arial" w:eastAsia="Times New Roman" w:hAnsi="Arial" w:cs="Arial"/>
                <w:color w:val="000000"/>
                <w:lang w:eastAsia="es-CO"/>
              </w:rPr>
              <w:t xml:space="preserve"> personas</w:t>
            </w:r>
          </w:p>
        </w:tc>
      </w:tr>
    </w:tbl>
    <w:p w14:paraId="70BAA91B" w14:textId="40006539" w:rsidR="00C82919" w:rsidRPr="00933C8B" w:rsidRDefault="00C82919" w:rsidP="00C11971">
      <w:pPr>
        <w:spacing w:after="0" w:line="240" w:lineRule="auto"/>
        <w:jc w:val="both"/>
        <w:rPr>
          <w:rFonts w:ascii="Arial" w:hAnsi="Arial" w:cs="Arial"/>
          <w:color w:val="202122"/>
          <w:sz w:val="12"/>
          <w:szCs w:val="12"/>
          <w:shd w:val="clear" w:color="auto" w:fill="FFFFFF"/>
        </w:rPr>
      </w:pPr>
    </w:p>
    <w:p w14:paraId="2EC6D2BA" w14:textId="1ED21181" w:rsidR="00C11971" w:rsidRPr="00011840" w:rsidRDefault="00C11971" w:rsidP="00C1197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1840">
        <w:rPr>
          <w:rFonts w:ascii="Arial" w:hAnsi="Arial" w:cs="Arial"/>
          <w:color w:val="000000" w:themeColor="text1"/>
          <w:shd w:val="clear" w:color="auto" w:fill="FFFFFF"/>
        </w:rPr>
        <w:t>De acuerdo a l</w:t>
      </w:r>
      <w:r w:rsidR="005815A5" w:rsidRPr="00011840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 anterior, del total de encuestas </w:t>
      </w:r>
      <w:r w:rsidR="00D92CD1">
        <w:rPr>
          <w:rFonts w:ascii="Arial" w:hAnsi="Arial" w:cs="Arial"/>
          <w:color w:val="000000" w:themeColor="text1"/>
          <w:shd w:val="clear" w:color="auto" w:fill="FFFFFF"/>
        </w:rPr>
        <w:t>catorce</w:t>
      </w:r>
      <w:r w:rsidR="00933C8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D92CD1">
        <w:rPr>
          <w:rFonts w:ascii="Arial" w:hAnsi="Arial" w:cs="Arial"/>
          <w:color w:val="000000" w:themeColor="text1"/>
          <w:shd w:val="clear" w:color="auto" w:fill="FFFFFF"/>
        </w:rPr>
        <w:t>14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), se logró el </w:t>
      </w:r>
      <w:r w:rsidR="00933C8B">
        <w:rPr>
          <w:rFonts w:ascii="Arial" w:hAnsi="Arial" w:cs="Arial"/>
          <w:color w:val="000000" w:themeColor="text1"/>
          <w:shd w:val="clear" w:color="auto" w:fill="FFFFFF"/>
        </w:rPr>
        <w:t>9</w:t>
      </w:r>
      <w:r w:rsidR="00FF7AF1">
        <w:rPr>
          <w:rFonts w:ascii="Arial" w:hAnsi="Arial" w:cs="Arial"/>
          <w:color w:val="000000" w:themeColor="text1"/>
          <w:shd w:val="clear" w:color="auto" w:fill="FFFFFF"/>
        </w:rPr>
        <w:t>0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% de satisfacción </w:t>
      </w:r>
      <w:r w:rsidR="005815A5" w:rsidRPr="00011840">
        <w:rPr>
          <w:rFonts w:ascii="Arial" w:hAnsi="Arial" w:cs="Arial"/>
          <w:color w:val="000000" w:themeColor="text1"/>
          <w:shd w:val="clear" w:color="auto" w:fill="FFFFFF"/>
        </w:rPr>
        <w:t xml:space="preserve">por parte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5815A5" w:rsidRPr="00011840">
        <w:rPr>
          <w:rFonts w:ascii="Arial" w:hAnsi="Arial" w:cs="Arial"/>
          <w:color w:val="000000" w:themeColor="text1"/>
          <w:shd w:val="clear" w:color="auto" w:fill="FFFFFF"/>
        </w:rPr>
        <w:t xml:space="preserve">los </w:t>
      </w:r>
      <w:r w:rsidRPr="00011840">
        <w:rPr>
          <w:rFonts w:ascii="Arial" w:hAnsi="Arial" w:cs="Arial"/>
          <w:color w:val="000000" w:themeColor="text1"/>
          <w:shd w:val="clear" w:color="auto" w:fill="FFFFFF"/>
        </w:rPr>
        <w:t>asistentes a las mismas, frente a la logística utilizada en las capacitaciones</w:t>
      </w:r>
      <w:r w:rsidR="00933C8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29EA784" w14:textId="66BD433C" w:rsidR="005815A5" w:rsidRDefault="00FF7AF1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459478" wp14:editId="05C94D8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562351" cy="2328862"/>
            <wp:effectExtent l="0" t="0" r="0" b="14605"/>
            <wp:wrapNone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EAB2B7BA-7A7E-479F-A665-A5AD657CAD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31240" w14:textId="27E06632" w:rsidR="00933C8B" w:rsidRDefault="00933C8B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1C8F000A" w14:textId="526CBED5" w:rsidR="00C11971" w:rsidRDefault="00C11971" w:rsidP="00C95B44">
      <w:pPr>
        <w:spacing w:after="0" w:line="240" w:lineRule="auto"/>
        <w:jc w:val="center"/>
        <w:rPr>
          <w:rFonts w:ascii="Arial" w:hAnsi="Arial" w:cs="Arial"/>
          <w:color w:val="202122"/>
          <w:shd w:val="clear" w:color="auto" w:fill="FFFFFF"/>
        </w:rPr>
      </w:pPr>
    </w:p>
    <w:p w14:paraId="45503C1B" w14:textId="02905F35" w:rsidR="00C95B44" w:rsidRDefault="00C95B44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1D99D4B6" w14:textId="4A4E603B" w:rsidR="005815A5" w:rsidRDefault="005815A5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5FDFE30" w14:textId="7605E8F9" w:rsidR="00933C8B" w:rsidRDefault="00933C8B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65CBA446" w14:textId="4B5C6BB5" w:rsidR="00933C8B" w:rsidRDefault="00933C8B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D47E727" w14:textId="63B8EE6A" w:rsidR="00933C8B" w:rsidRDefault="00933C8B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D0AAF0C" w14:textId="6DEA2604" w:rsidR="00933C8B" w:rsidRDefault="00933C8B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4AC14C4E" w14:textId="7499390E" w:rsidR="00933C8B" w:rsidRDefault="00933C8B" w:rsidP="00C11971">
      <w:pPr>
        <w:spacing w:after="0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5347A144" w14:textId="7BF65362" w:rsidR="00BE14ED" w:rsidRDefault="00BE14ED" w:rsidP="00F1245F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33E9C86B" w14:textId="2ABA876A" w:rsidR="00D92CD1" w:rsidRDefault="00D92CD1" w:rsidP="00F1245F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50E9BF7B" w14:textId="3263A096" w:rsidR="00D92CD1" w:rsidRDefault="00D92CD1" w:rsidP="00F1245F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3314583C" w14:textId="77777777" w:rsidR="00D92CD1" w:rsidRDefault="00D92CD1" w:rsidP="00F1245F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158209A7" w14:textId="75D8FAE1" w:rsidR="00C11971" w:rsidRPr="00D337D4" w:rsidRDefault="00C11971" w:rsidP="00D337D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70C0"/>
        </w:rPr>
      </w:pPr>
      <w:r w:rsidRPr="00D337D4">
        <w:rPr>
          <w:rFonts w:ascii="Arial" w:hAnsi="Arial" w:cs="Arial"/>
          <w:b/>
          <w:color w:val="0070C0"/>
        </w:rPr>
        <w:t>CONCLUSIONES</w:t>
      </w:r>
    </w:p>
    <w:p w14:paraId="70C4A4D1" w14:textId="77777777" w:rsidR="00454E1F" w:rsidRPr="008228A2" w:rsidRDefault="00454E1F" w:rsidP="00454E1F">
      <w:pPr>
        <w:pStyle w:val="Prrafodelista"/>
        <w:jc w:val="both"/>
        <w:rPr>
          <w:rFonts w:ascii="Arial" w:hAnsi="Arial" w:cs="Arial"/>
          <w:b/>
          <w:color w:val="0070C0"/>
          <w:sz w:val="12"/>
        </w:rPr>
      </w:pPr>
    </w:p>
    <w:p w14:paraId="38B8FE65" w14:textId="31817B27" w:rsidR="00C11971" w:rsidRPr="00FC65DF" w:rsidRDefault="00C11971" w:rsidP="00A812B0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Se ejecutaron </w:t>
      </w:r>
      <w:r w:rsidR="00D92CD1">
        <w:rPr>
          <w:rFonts w:ascii="Arial" w:hAnsi="Arial" w:cs="Arial"/>
          <w:color w:val="202122"/>
          <w:shd w:val="clear" w:color="auto" w:fill="FFFFFF"/>
        </w:rPr>
        <w:t>nueve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 xml:space="preserve"> (</w:t>
      </w:r>
      <w:r w:rsidR="00D92CD1">
        <w:rPr>
          <w:rFonts w:ascii="Arial" w:hAnsi="Arial" w:cs="Arial"/>
          <w:color w:val="202122"/>
          <w:shd w:val="clear" w:color="auto" w:fill="FFFFFF"/>
        </w:rPr>
        <w:t>9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>)</w:t>
      </w:r>
      <w:r w:rsidRPr="00FC65DF">
        <w:rPr>
          <w:rFonts w:ascii="Arial" w:hAnsi="Arial" w:cs="Arial"/>
          <w:color w:val="202122"/>
          <w:shd w:val="clear" w:color="auto" w:fill="FFFFFF"/>
        </w:rPr>
        <w:t xml:space="preserve"> actividades de 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>las</w:t>
      </w:r>
      <w:r w:rsidR="00454E1F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D92CD1">
        <w:rPr>
          <w:rFonts w:ascii="Arial" w:hAnsi="Arial" w:cs="Arial"/>
          <w:color w:val="202122"/>
          <w:shd w:val="clear" w:color="auto" w:fill="FFFFFF"/>
        </w:rPr>
        <w:t>veintiún</w:t>
      </w:r>
      <w:r w:rsidR="00454E1F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>(</w:t>
      </w:r>
      <w:r w:rsidR="00D92CD1">
        <w:rPr>
          <w:rFonts w:ascii="Arial" w:hAnsi="Arial" w:cs="Arial"/>
          <w:color w:val="202122"/>
          <w:shd w:val="clear" w:color="auto" w:fill="FFFFFF"/>
        </w:rPr>
        <w:t>2</w:t>
      </w:r>
      <w:r w:rsidR="00FF7AF1">
        <w:rPr>
          <w:rFonts w:ascii="Arial" w:hAnsi="Arial" w:cs="Arial"/>
          <w:color w:val="202122"/>
          <w:shd w:val="clear" w:color="auto" w:fill="FFFFFF"/>
        </w:rPr>
        <w:t>1</w:t>
      </w:r>
      <w:r w:rsidR="00700725" w:rsidRPr="00FC65DF">
        <w:rPr>
          <w:rFonts w:ascii="Arial" w:hAnsi="Arial" w:cs="Arial"/>
          <w:color w:val="202122"/>
          <w:shd w:val="clear" w:color="auto" w:fill="FFFFFF"/>
        </w:rPr>
        <w:t xml:space="preserve">) </w:t>
      </w:r>
      <w:r w:rsidR="00D27A93" w:rsidRPr="00FC65DF">
        <w:rPr>
          <w:rFonts w:ascii="Arial" w:hAnsi="Arial" w:cs="Arial"/>
          <w:color w:val="202122"/>
          <w:shd w:val="clear" w:color="auto" w:fill="FFFFFF"/>
        </w:rPr>
        <w:t xml:space="preserve">que estaban </w:t>
      </w:r>
      <w:r w:rsidRPr="00FC65DF">
        <w:rPr>
          <w:rFonts w:ascii="Arial" w:hAnsi="Arial" w:cs="Arial"/>
          <w:color w:val="202122"/>
          <w:shd w:val="clear" w:color="auto" w:fill="FFFFFF"/>
        </w:rPr>
        <w:t>programadas en el cronograma del PIC</w:t>
      </w:r>
      <w:r w:rsidR="00454E1F">
        <w:rPr>
          <w:rFonts w:ascii="Arial" w:hAnsi="Arial" w:cs="Arial"/>
          <w:color w:val="202122"/>
          <w:shd w:val="clear" w:color="auto" w:fill="FFFFFF"/>
        </w:rPr>
        <w:t>.</w:t>
      </w:r>
    </w:p>
    <w:p w14:paraId="2C044168" w14:textId="65594A5B" w:rsidR="00C11971" w:rsidRDefault="00C11971" w:rsidP="00A812B0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Durante el trimestre </w:t>
      </w:r>
      <w:r w:rsidR="00D92CD1">
        <w:rPr>
          <w:rFonts w:ascii="Arial" w:hAnsi="Arial" w:cs="Arial"/>
          <w:color w:val="202122"/>
          <w:shd w:val="clear" w:color="auto" w:fill="FFFFFF"/>
        </w:rPr>
        <w:t>3 no</w:t>
      </w:r>
      <w:r w:rsidRPr="00FC65DF">
        <w:rPr>
          <w:rFonts w:ascii="Arial" w:hAnsi="Arial" w:cs="Arial"/>
          <w:color w:val="202122"/>
          <w:shd w:val="clear" w:color="auto" w:fill="FFFFFF"/>
        </w:rPr>
        <w:t xml:space="preserve"> se ejecut</w:t>
      </w:r>
      <w:r w:rsidR="00933C8B">
        <w:rPr>
          <w:rFonts w:ascii="Arial" w:hAnsi="Arial" w:cs="Arial"/>
          <w:color w:val="202122"/>
          <w:shd w:val="clear" w:color="auto" w:fill="FFFFFF"/>
        </w:rPr>
        <w:t>aron</w:t>
      </w:r>
      <w:r w:rsidR="00FF7AF1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575D7">
        <w:rPr>
          <w:rFonts w:ascii="Arial" w:hAnsi="Arial" w:cs="Arial"/>
          <w:color w:val="202122"/>
          <w:shd w:val="clear" w:color="auto" w:fill="FFFFFF"/>
        </w:rPr>
        <w:t>actividad</w:t>
      </w:r>
      <w:r w:rsidR="00933C8B">
        <w:rPr>
          <w:rFonts w:ascii="Arial" w:hAnsi="Arial" w:cs="Arial"/>
          <w:color w:val="202122"/>
          <w:shd w:val="clear" w:color="auto" w:fill="FFFFFF"/>
        </w:rPr>
        <w:t>es</w:t>
      </w:r>
      <w:r w:rsidR="009575D7">
        <w:rPr>
          <w:rFonts w:ascii="Arial" w:hAnsi="Arial" w:cs="Arial"/>
          <w:color w:val="202122"/>
          <w:shd w:val="clear" w:color="auto" w:fill="FFFFFF"/>
        </w:rPr>
        <w:t xml:space="preserve"> adicional</w:t>
      </w:r>
      <w:r w:rsidR="00933C8B">
        <w:rPr>
          <w:rFonts w:ascii="Arial" w:hAnsi="Arial" w:cs="Arial"/>
          <w:color w:val="202122"/>
          <w:shd w:val="clear" w:color="auto" w:fill="FFFFFF"/>
        </w:rPr>
        <w:t>es</w:t>
      </w:r>
      <w:r w:rsidR="00D92CD1">
        <w:rPr>
          <w:rFonts w:ascii="Arial" w:hAnsi="Arial" w:cs="Arial"/>
          <w:color w:val="202122"/>
          <w:shd w:val="clear" w:color="auto" w:fill="FFFFFF"/>
        </w:rPr>
        <w:t>.</w:t>
      </w:r>
    </w:p>
    <w:p w14:paraId="5FA2FD4B" w14:textId="063ED24E" w:rsidR="00C11971" w:rsidRPr="00FC65DF" w:rsidRDefault="005E35F0" w:rsidP="00A812B0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>Al corte del 3</w:t>
      </w:r>
      <w:r w:rsidR="00FF7AF1">
        <w:rPr>
          <w:rFonts w:ascii="Arial" w:hAnsi="Arial" w:cs="Arial"/>
          <w:color w:val="202122"/>
          <w:shd w:val="clear" w:color="auto" w:fill="FFFFFF"/>
        </w:rPr>
        <w:t>0</w:t>
      </w:r>
      <w:r w:rsidRPr="00FC65DF">
        <w:rPr>
          <w:rFonts w:ascii="Arial" w:hAnsi="Arial" w:cs="Arial"/>
          <w:color w:val="202122"/>
          <w:shd w:val="clear" w:color="auto" w:fill="FFFFFF"/>
        </w:rPr>
        <w:t xml:space="preserve"> de </w:t>
      </w:r>
      <w:r w:rsidR="00D92CD1">
        <w:rPr>
          <w:rFonts w:ascii="Arial" w:hAnsi="Arial" w:cs="Arial"/>
          <w:color w:val="202122"/>
          <w:shd w:val="clear" w:color="auto" w:fill="FFFFFF"/>
        </w:rPr>
        <w:t>septiembre</w:t>
      </w:r>
      <w:r w:rsidRPr="00FC65DF">
        <w:rPr>
          <w:rFonts w:ascii="Arial" w:hAnsi="Arial" w:cs="Arial"/>
          <w:color w:val="202122"/>
          <w:shd w:val="clear" w:color="auto" w:fill="FFFFFF"/>
        </w:rPr>
        <w:t xml:space="preserve"> de 202</w:t>
      </w:r>
      <w:r w:rsidR="00454E1F">
        <w:rPr>
          <w:rFonts w:ascii="Arial" w:hAnsi="Arial" w:cs="Arial"/>
          <w:color w:val="202122"/>
          <w:shd w:val="clear" w:color="auto" w:fill="FFFFFF"/>
        </w:rPr>
        <w:t>3</w:t>
      </w:r>
      <w:r w:rsidRPr="00FC65DF">
        <w:rPr>
          <w:rFonts w:ascii="Arial" w:hAnsi="Arial" w:cs="Arial"/>
          <w:color w:val="202122"/>
          <w:shd w:val="clear" w:color="auto" w:fill="FFFFFF"/>
        </w:rPr>
        <w:t xml:space="preserve">, el Plan Institucional de Capacitación </w:t>
      </w:r>
      <w:r w:rsidR="00C11971" w:rsidRPr="00FC65DF">
        <w:rPr>
          <w:rFonts w:ascii="Arial" w:hAnsi="Arial" w:cs="Arial"/>
          <w:color w:val="202122"/>
          <w:shd w:val="clear" w:color="auto" w:fill="FFFFFF"/>
        </w:rPr>
        <w:t xml:space="preserve">PIC se encuentra </w:t>
      </w:r>
      <w:r w:rsidR="00426407" w:rsidRPr="00FC65DF">
        <w:rPr>
          <w:rFonts w:ascii="Arial" w:hAnsi="Arial" w:cs="Arial"/>
          <w:color w:val="202122"/>
          <w:shd w:val="clear" w:color="auto" w:fill="FFFFFF"/>
        </w:rPr>
        <w:t>en</w:t>
      </w:r>
      <w:r w:rsidR="00AD601D" w:rsidRPr="00FC65DF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426407" w:rsidRPr="00FC65DF">
        <w:rPr>
          <w:rFonts w:ascii="Arial" w:hAnsi="Arial" w:cs="Arial"/>
          <w:color w:val="202122"/>
          <w:shd w:val="clear" w:color="auto" w:fill="FFFFFF"/>
        </w:rPr>
        <w:t xml:space="preserve">el </w:t>
      </w:r>
      <w:r w:rsidR="00D92CD1">
        <w:rPr>
          <w:rFonts w:ascii="Arial" w:hAnsi="Arial" w:cs="Arial"/>
          <w:color w:val="202122"/>
          <w:shd w:val="clear" w:color="auto" w:fill="FFFFFF"/>
        </w:rPr>
        <w:t>49</w:t>
      </w:r>
      <w:r w:rsidR="00C11971" w:rsidRPr="00FC65DF">
        <w:rPr>
          <w:rFonts w:ascii="Arial" w:hAnsi="Arial" w:cs="Arial"/>
          <w:color w:val="202122"/>
          <w:shd w:val="clear" w:color="auto" w:fill="FFFFFF"/>
        </w:rPr>
        <w:t>%</w:t>
      </w:r>
      <w:r w:rsidR="00426407" w:rsidRPr="00FC65DF">
        <w:rPr>
          <w:rFonts w:ascii="Arial" w:hAnsi="Arial" w:cs="Arial"/>
          <w:color w:val="202122"/>
          <w:shd w:val="clear" w:color="auto" w:fill="FFFFFF"/>
        </w:rPr>
        <w:t xml:space="preserve"> de su ejecución total.</w:t>
      </w:r>
    </w:p>
    <w:p w14:paraId="0ADC1538" w14:textId="77777777" w:rsidR="00C11971" w:rsidRPr="00FC65DF" w:rsidRDefault="00C11971" w:rsidP="00A812B0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Los indicadores arrojan los siguientes porcentajes de satisfacción: </w:t>
      </w:r>
    </w:p>
    <w:p w14:paraId="3826B932" w14:textId="691391AC" w:rsidR="00C11971" w:rsidRPr="00FC65DF" w:rsidRDefault="00C11971" w:rsidP="00A81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Indicador Cobertura </w:t>
      </w:r>
      <w:r w:rsidR="00D92CD1">
        <w:rPr>
          <w:rFonts w:ascii="Arial" w:hAnsi="Arial" w:cs="Arial"/>
          <w:color w:val="202122"/>
          <w:shd w:val="clear" w:color="auto" w:fill="FFFFFF"/>
        </w:rPr>
        <w:t>99</w:t>
      </w:r>
      <w:r w:rsidRPr="00FC65DF">
        <w:rPr>
          <w:rFonts w:ascii="Arial" w:hAnsi="Arial" w:cs="Arial"/>
          <w:color w:val="202122"/>
          <w:shd w:val="clear" w:color="auto" w:fill="FFFFFF"/>
        </w:rPr>
        <w:t>%</w:t>
      </w:r>
    </w:p>
    <w:p w14:paraId="409B8151" w14:textId="5870169D" w:rsidR="00C11971" w:rsidRPr="00FC65DF" w:rsidRDefault="00C11971" w:rsidP="00A81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Indicador Eficacia </w:t>
      </w:r>
      <w:r w:rsidR="00D92CD1">
        <w:rPr>
          <w:rFonts w:ascii="Arial" w:hAnsi="Arial" w:cs="Arial"/>
          <w:color w:val="202122"/>
          <w:shd w:val="clear" w:color="auto" w:fill="FFFFFF"/>
        </w:rPr>
        <w:t>9</w:t>
      </w:r>
      <w:r w:rsidR="00933C8B">
        <w:rPr>
          <w:rFonts w:ascii="Arial" w:hAnsi="Arial" w:cs="Arial"/>
          <w:color w:val="202122"/>
          <w:shd w:val="clear" w:color="auto" w:fill="FFFFFF"/>
        </w:rPr>
        <w:t>0</w:t>
      </w:r>
      <w:r w:rsidRPr="00FC65DF">
        <w:rPr>
          <w:rFonts w:ascii="Arial" w:hAnsi="Arial" w:cs="Arial"/>
          <w:color w:val="202122"/>
          <w:shd w:val="clear" w:color="auto" w:fill="FFFFFF"/>
        </w:rPr>
        <w:t>%</w:t>
      </w:r>
    </w:p>
    <w:p w14:paraId="0B2D7304" w14:textId="51C0877E" w:rsidR="00443D77" w:rsidRPr="00933C8B" w:rsidRDefault="00C11971" w:rsidP="00A81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hd w:val="clear" w:color="auto" w:fill="FFFFFF"/>
        </w:rPr>
      </w:pPr>
      <w:r w:rsidRPr="00FC65DF">
        <w:rPr>
          <w:rFonts w:ascii="Arial" w:hAnsi="Arial" w:cs="Arial"/>
          <w:color w:val="202122"/>
          <w:shd w:val="clear" w:color="auto" w:fill="FFFFFF"/>
        </w:rPr>
        <w:t xml:space="preserve">Indicador Efectividad </w:t>
      </w:r>
      <w:r w:rsidR="00933C8B">
        <w:rPr>
          <w:rFonts w:ascii="Arial" w:hAnsi="Arial" w:cs="Arial"/>
          <w:color w:val="202122"/>
          <w:shd w:val="clear" w:color="auto" w:fill="FFFFFF"/>
        </w:rPr>
        <w:t>9</w:t>
      </w:r>
      <w:r w:rsidR="003B388A">
        <w:rPr>
          <w:rFonts w:ascii="Arial" w:hAnsi="Arial" w:cs="Arial"/>
          <w:color w:val="202122"/>
          <w:shd w:val="clear" w:color="auto" w:fill="FFFFFF"/>
        </w:rPr>
        <w:t>0</w:t>
      </w:r>
      <w:r w:rsidRPr="00FC65DF">
        <w:rPr>
          <w:rFonts w:ascii="Arial" w:hAnsi="Arial" w:cs="Arial"/>
          <w:color w:val="202122"/>
          <w:shd w:val="clear" w:color="auto" w:fill="FFFFFF"/>
        </w:rPr>
        <w:t>%</w:t>
      </w:r>
    </w:p>
    <w:p w14:paraId="23AA95F4" w14:textId="4B1AE3DC" w:rsidR="00C11971" w:rsidRDefault="00C11971" w:rsidP="00C11971">
      <w:pPr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  <w:bookmarkStart w:id="0" w:name="_GoBack"/>
      <w:bookmarkEnd w:id="0"/>
    </w:p>
    <w:p w14:paraId="61A44803" w14:textId="77777777" w:rsidR="008228A2" w:rsidRDefault="008228A2" w:rsidP="00C11971">
      <w:pPr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6A74853F" w14:textId="22667196" w:rsidR="00C11971" w:rsidRPr="00FC65DF" w:rsidRDefault="00C11971" w:rsidP="00C11971">
      <w:pPr>
        <w:spacing w:after="0" w:line="360" w:lineRule="auto"/>
        <w:jc w:val="both"/>
        <w:rPr>
          <w:rFonts w:ascii="Arial" w:hAnsi="Arial" w:cs="Arial"/>
        </w:rPr>
      </w:pPr>
      <w:r w:rsidRPr="00FC65DF">
        <w:rPr>
          <w:rFonts w:ascii="Arial" w:hAnsi="Arial" w:cs="Arial"/>
        </w:rPr>
        <w:t>__________________________</w:t>
      </w:r>
      <w:r w:rsidR="006B027F">
        <w:rPr>
          <w:rFonts w:ascii="Arial" w:hAnsi="Arial" w:cs="Arial"/>
        </w:rPr>
        <w:t xml:space="preserve">                                 </w:t>
      </w:r>
    </w:p>
    <w:p w14:paraId="3159F56B" w14:textId="77777777" w:rsidR="00D92CD1" w:rsidRDefault="00D92CD1" w:rsidP="00C119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Angela del Pilar Beltrán Velandia</w:t>
      </w:r>
      <w:r>
        <w:rPr>
          <w:rFonts w:ascii="Arial" w:hAnsi="Arial" w:cs="Arial"/>
        </w:rPr>
        <w:t xml:space="preserve"> </w:t>
      </w:r>
    </w:p>
    <w:p w14:paraId="1FD0E445" w14:textId="4F204768" w:rsidR="006B027F" w:rsidRDefault="006B027F" w:rsidP="00C119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</w:t>
      </w:r>
      <w:r w:rsidR="00D92CD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B388A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</w:t>
      </w:r>
      <w:r w:rsidR="003B3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</w:t>
      </w:r>
    </w:p>
    <w:p w14:paraId="7EC3F610" w14:textId="320256CF" w:rsidR="006B027F" w:rsidRDefault="00C11971" w:rsidP="00C11971">
      <w:pPr>
        <w:spacing w:after="0" w:line="240" w:lineRule="auto"/>
        <w:jc w:val="both"/>
        <w:rPr>
          <w:rFonts w:ascii="Arial" w:hAnsi="Arial" w:cs="Arial"/>
        </w:rPr>
      </w:pPr>
      <w:r w:rsidRPr="00FC65DF">
        <w:rPr>
          <w:rFonts w:ascii="Arial" w:hAnsi="Arial" w:cs="Arial"/>
        </w:rPr>
        <w:t xml:space="preserve">Grupo de Gestión Humana y de </w:t>
      </w:r>
      <w:r w:rsidR="006B027F">
        <w:rPr>
          <w:rFonts w:ascii="Arial" w:hAnsi="Arial" w:cs="Arial"/>
        </w:rPr>
        <w:t xml:space="preserve">                                 </w:t>
      </w:r>
    </w:p>
    <w:p w14:paraId="1A944198" w14:textId="1EC90F8E" w:rsidR="00C11971" w:rsidRPr="00FC65DF" w:rsidRDefault="006B027F" w:rsidP="00C119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</w:t>
      </w:r>
      <w:r w:rsidR="00C11971" w:rsidRPr="00FC65DF">
        <w:rPr>
          <w:rFonts w:ascii="Arial" w:hAnsi="Arial" w:cs="Arial"/>
        </w:rPr>
        <w:t>nformación</w:t>
      </w:r>
      <w:r>
        <w:rPr>
          <w:rFonts w:ascii="Arial" w:hAnsi="Arial" w:cs="Arial"/>
        </w:rPr>
        <w:t xml:space="preserve">        </w:t>
      </w:r>
      <w:r w:rsidR="008228A2">
        <w:rPr>
          <w:rFonts w:ascii="Arial" w:hAnsi="Arial" w:cs="Arial"/>
        </w:rPr>
        <w:t xml:space="preserve">                                                       </w:t>
      </w:r>
    </w:p>
    <w:p w14:paraId="44A52C00" w14:textId="77777777" w:rsidR="00C11971" w:rsidRPr="008228A2" w:rsidRDefault="00C11971" w:rsidP="00C11971">
      <w:pPr>
        <w:spacing w:after="0" w:line="240" w:lineRule="auto"/>
        <w:jc w:val="both"/>
        <w:rPr>
          <w:rFonts w:ascii="Arial" w:hAnsi="Arial" w:cs="Arial"/>
          <w:sz w:val="10"/>
        </w:rPr>
      </w:pPr>
    </w:p>
    <w:p w14:paraId="09EC02C0" w14:textId="77777777" w:rsidR="00443D77" w:rsidRPr="00933C8B" w:rsidRDefault="00443D77" w:rsidP="00C11971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F95D64B" w14:textId="00491EF4" w:rsidR="00C11971" w:rsidRPr="003124F8" w:rsidRDefault="00C11971" w:rsidP="00C119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24F8">
        <w:rPr>
          <w:rFonts w:ascii="Arial" w:hAnsi="Arial" w:cs="Arial"/>
          <w:sz w:val="16"/>
          <w:szCs w:val="16"/>
        </w:rPr>
        <w:t xml:space="preserve">Elaboró: </w:t>
      </w:r>
      <w:r w:rsidR="00933C8B">
        <w:rPr>
          <w:rFonts w:ascii="Arial" w:hAnsi="Arial" w:cs="Arial"/>
          <w:sz w:val="16"/>
          <w:szCs w:val="16"/>
        </w:rPr>
        <w:t>Maria Paula Moreno Vargas</w:t>
      </w:r>
    </w:p>
    <w:p w14:paraId="206273FA" w14:textId="6A12395A" w:rsidR="002975D8" w:rsidRPr="00FC65DF" w:rsidRDefault="00C11971" w:rsidP="00933C8B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202122"/>
        </w:rPr>
      </w:pPr>
      <w:r w:rsidRPr="003124F8">
        <w:rPr>
          <w:rFonts w:ascii="Arial" w:hAnsi="Arial" w:cs="Arial"/>
          <w:sz w:val="16"/>
          <w:szCs w:val="16"/>
        </w:rPr>
        <w:t xml:space="preserve">Revisó: </w:t>
      </w:r>
      <w:r w:rsidR="00933C8B">
        <w:rPr>
          <w:rFonts w:ascii="Arial" w:hAnsi="Arial" w:cs="Arial"/>
          <w:sz w:val="16"/>
          <w:szCs w:val="16"/>
        </w:rPr>
        <w:t>Angela del Pilar Beltrán Velandia</w:t>
      </w:r>
    </w:p>
    <w:sectPr w:rsidR="002975D8" w:rsidRPr="00FC65D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EBEF" w14:textId="77777777" w:rsidR="00097C25" w:rsidRDefault="00097C25" w:rsidP="00185B89">
      <w:pPr>
        <w:spacing w:after="0" w:line="240" w:lineRule="auto"/>
      </w:pPr>
      <w:r>
        <w:separator/>
      </w:r>
    </w:p>
  </w:endnote>
  <w:endnote w:type="continuationSeparator" w:id="0">
    <w:p w14:paraId="5AB3959C" w14:textId="77777777" w:rsidR="00097C25" w:rsidRDefault="00097C25" w:rsidP="00185B89">
      <w:pPr>
        <w:spacing w:after="0" w:line="240" w:lineRule="auto"/>
      </w:pPr>
      <w:r>
        <w:continuationSeparator/>
      </w:r>
    </w:p>
  </w:endnote>
  <w:endnote w:type="continuationNotice" w:id="1">
    <w:p w14:paraId="50846FA3" w14:textId="77777777" w:rsidR="00097C25" w:rsidRDefault="00097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4154A" w14:textId="77777777" w:rsidR="00097C25" w:rsidRDefault="00097C25" w:rsidP="00185B89">
      <w:pPr>
        <w:spacing w:after="0" w:line="240" w:lineRule="auto"/>
      </w:pPr>
      <w:r>
        <w:separator/>
      </w:r>
    </w:p>
  </w:footnote>
  <w:footnote w:type="continuationSeparator" w:id="0">
    <w:p w14:paraId="0351B159" w14:textId="77777777" w:rsidR="00097C25" w:rsidRDefault="00097C25" w:rsidP="00185B89">
      <w:pPr>
        <w:spacing w:after="0" w:line="240" w:lineRule="auto"/>
      </w:pPr>
      <w:r>
        <w:continuationSeparator/>
      </w:r>
    </w:p>
  </w:footnote>
  <w:footnote w:type="continuationNotice" w:id="1">
    <w:p w14:paraId="4804F4B0" w14:textId="77777777" w:rsidR="00097C25" w:rsidRDefault="00097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77777777" w:rsidR="00577C4B" w:rsidRDefault="00577C4B" w:rsidP="00B95294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15A8EB61" wp14:editId="0C5A9905">
          <wp:extent cx="1524000" cy="425450"/>
          <wp:effectExtent l="0" t="0" r="0" b="0"/>
          <wp:docPr id="5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548838" cy="43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5A2"/>
    <w:multiLevelType w:val="multilevel"/>
    <w:tmpl w:val="C916D6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" w15:restartNumberingAfterBreak="0">
    <w:nsid w:val="12765B05"/>
    <w:multiLevelType w:val="hybridMultilevel"/>
    <w:tmpl w:val="A740C3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4AE"/>
    <w:multiLevelType w:val="multilevel"/>
    <w:tmpl w:val="29EED7E2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070493"/>
    <w:multiLevelType w:val="multilevel"/>
    <w:tmpl w:val="746CF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4" w15:restartNumberingAfterBreak="0">
    <w:nsid w:val="3A1D2BDA"/>
    <w:multiLevelType w:val="hybridMultilevel"/>
    <w:tmpl w:val="B846D6F2"/>
    <w:lvl w:ilvl="0" w:tplc="07140E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6FA"/>
    <w:multiLevelType w:val="hybridMultilevel"/>
    <w:tmpl w:val="3A3A23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303E"/>
    <w:multiLevelType w:val="multilevel"/>
    <w:tmpl w:val="082E2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7" w15:restartNumberingAfterBreak="0">
    <w:nsid w:val="46376F01"/>
    <w:multiLevelType w:val="hybridMultilevel"/>
    <w:tmpl w:val="86C0E95A"/>
    <w:lvl w:ilvl="0" w:tplc="C024B75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6ECE"/>
    <w:multiLevelType w:val="hybridMultilevel"/>
    <w:tmpl w:val="5FC44676"/>
    <w:lvl w:ilvl="0" w:tplc="4CE087A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1E48"/>
    <w:multiLevelType w:val="hybridMultilevel"/>
    <w:tmpl w:val="1B68BA6E"/>
    <w:lvl w:ilvl="0" w:tplc="12E402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67F49"/>
    <w:multiLevelType w:val="multilevel"/>
    <w:tmpl w:val="DD1C28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5C7B86"/>
    <w:multiLevelType w:val="hybridMultilevel"/>
    <w:tmpl w:val="B24ECE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84C01"/>
    <w:multiLevelType w:val="hybridMultilevel"/>
    <w:tmpl w:val="C3E006F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DF3D79"/>
    <w:multiLevelType w:val="multilevel"/>
    <w:tmpl w:val="C25CCB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FA828BF"/>
    <w:multiLevelType w:val="multilevel"/>
    <w:tmpl w:val="12A810B6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0123C"/>
    <w:rsid w:val="00011840"/>
    <w:rsid w:val="000120CF"/>
    <w:rsid w:val="00015137"/>
    <w:rsid w:val="00015213"/>
    <w:rsid w:val="00015DFA"/>
    <w:rsid w:val="00015E2E"/>
    <w:rsid w:val="00016013"/>
    <w:rsid w:val="00017F25"/>
    <w:rsid w:val="00020C67"/>
    <w:rsid w:val="00023B9F"/>
    <w:rsid w:val="00030834"/>
    <w:rsid w:val="00030AD2"/>
    <w:rsid w:val="00031E16"/>
    <w:rsid w:val="000323DD"/>
    <w:rsid w:val="00032798"/>
    <w:rsid w:val="00036BC3"/>
    <w:rsid w:val="00037D77"/>
    <w:rsid w:val="00042221"/>
    <w:rsid w:val="00042607"/>
    <w:rsid w:val="000436D3"/>
    <w:rsid w:val="000449DD"/>
    <w:rsid w:val="000466B9"/>
    <w:rsid w:val="0005745E"/>
    <w:rsid w:val="000613EB"/>
    <w:rsid w:val="00061810"/>
    <w:rsid w:val="00061968"/>
    <w:rsid w:val="00063E27"/>
    <w:rsid w:val="000640A3"/>
    <w:rsid w:val="00064BDC"/>
    <w:rsid w:val="00064F40"/>
    <w:rsid w:val="0006560C"/>
    <w:rsid w:val="00065B28"/>
    <w:rsid w:val="00065BB2"/>
    <w:rsid w:val="0006623B"/>
    <w:rsid w:val="00066260"/>
    <w:rsid w:val="00066A50"/>
    <w:rsid w:val="000671BF"/>
    <w:rsid w:val="00070BBA"/>
    <w:rsid w:val="0007208A"/>
    <w:rsid w:val="00074242"/>
    <w:rsid w:val="00074B5F"/>
    <w:rsid w:val="0007539E"/>
    <w:rsid w:val="0007559F"/>
    <w:rsid w:val="00077BEE"/>
    <w:rsid w:val="00086897"/>
    <w:rsid w:val="00086E13"/>
    <w:rsid w:val="0008799D"/>
    <w:rsid w:val="00087F2B"/>
    <w:rsid w:val="000909AF"/>
    <w:rsid w:val="00091C1A"/>
    <w:rsid w:val="00092F3D"/>
    <w:rsid w:val="00093F66"/>
    <w:rsid w:val="00094A83"/>
    <w:rsid w:val="00096B9F"/>
    <w:rsid w:val="00097C25"/>
    <w:rsid w:val="000A1A6C"/>
    <w:rsid w:val="000A27B9"/>
    <w:rsid w:val="000A5D73"/>
    <w:rsid w:val="000A5F30"/>
    <w:rsid w:val="000A6678"/>
    <w:rsid w:val="000A7E95"/>
    <w:rsid w:val="000B4577"/>
    <w:rsid w:val="000B6E13"/>
    <w:rsid w:val="000B735B"/>
    <w:rsid w:val="000C04D2"/>
    <w:rsid w:val="000C0762"/>
    <w:rsid w:val="000C40C6"/>
    <w:rsid w:val="000C4398"/>
    <w:rsid w:val="000C591D"/>
    <w:rsid w:val="000D49AC"/>
    <w:rsid w:val="000D61A5"/>
    <w:rsid w:val="000E49DB"/>
    <w:rsid w:val="000E6A34"/>
    <w:rsid w:val="000E74D5"/>
    <w:rsid w:val="000F2076"/>
    <w:rsid w:val="000F493E"/>
    <w:rsid w:val="000F56AB"/>
    <w:rsid w:val="000F6EF3"/>
    <w:rsid w:val="000F72A0"/>
    <w:rsid w:val="00100F61"/>
    <w:rsid w:val="00101D88"/>
    <w:rsid w:val="001033D5"/>
    <w:rsid w:val="00103818"/>
    <w:rsid w:val="00104372"/>
    <w:rsid w:val="00105895"/>
    <w:rsid w:val="00107453"/>
    <w:rsid w:val="00114D86"/>
    <w:rsid w:val="00116792"/>
    <w:rsid w:val="00123D72"/>
    <w:rsid w:val="00127071"/>
    <w:rsid w:val="00127DC1"/>
    <w:rsid w:val="00132329"/>
    <w:rsid w:val="00134A94"/>
    <w:rsid w:val="00134D1D"/>
    <w:rsid w:val="0013783E"/>
    <w:rsid w:val="0014165C"/>
    <w:rsid w:val="0014204C"/>
    <w:rsid w:val="00142810"/>
    <w:rsid w:val="00143C23"/>
    <w:rsid w:val="00143D34"/>
    <w:rsid w:val="00146F18"/>
    <w:rsid w:val="001476A8"/>
    <w:rsid w:val="0015278B"/>
    <w:rsid w:val="00152AE3"/>
    <w:rsid w:val="001532F5"/>
    <w:rsid w:val="00155FFA"/>
    <w:rsid w:val="00156D8A"/>
    <w:rsid w:val="001579C2"/>
    <w:rsid w:val="00163CBD"/>
    <w:rsid w:val="00164412"/>
    <w:rsid w:val="001659A2"/>
    <w:rsid w:val="00172AAF"/>
    <w:rsid w:val="00173D8C"/>
    <w:rsid w:val="00175BF8"/>
    <w:rsid w:val="00175E54"/>
    <w:rsid w:val="00175EBD"/>
    <w:rsid w:val="0018086F"/>
    <w:rsid w:val="00181C72"/>
    <w:rsid w:val="0018527F"/>
    <w:rsid w:val="00185990"/>
    <w:rsid w:val="00185B89"/>
    <w:rsid w:val="0018667C"/>
    <w:rsid w:val="00190BFF"/>
    <w:rsid w:val="00194176"/>
    <w:rsid w:val="001A0605"/>
    <w:rsid w:val="001A486A"/>
    <w:rsid w:val="001A522B"/>
    <w:rsid w:val="001A5689"/>
    <w:rsid w:val="001A7F72"/>
    <w:rsid w:val="001B25D9"/>
    <w:rsid w:val="001B5010"/>
    <w:rsid w:val="001B5836"/>
    <w:rsid w:val="001B6E69"/>
    <w:rsid w:val="001C0633"/>
    <w:rsid w:val="001C3247"/>
    <w:rsid w:val="001C571E"/>
    <w:rsid w:val="001C5AF6"/>
    <w:rsid w:val="001C5C93"/>
    <w:rsid w:val="001D4335"/>
    <w:rsid w:val="001E200A"/>
    <w:rsid w:val="001E47C3"/>
    <w:rsid w:val="001F18FE"/>
    <w:rsid w:val="001F2F19"/>
    <w:rsid w:val="001F7AB8"/>
    <w:rsid w:val="00200704"/>
    <w:rsid w:val="00203EA3"/>
    <w:rsid w:val="002040FF"/>
    <w:rsid w:val="00204865"/>
    <w:rsid w:val="00204C99"/>
    <w:rsid w:val="00205D21"/>
    <w:rsid w:val="00212322"/>
    <w:rsid w:val="002138EC"/>
    <w:rsid w:val="00217CD5"/>
    <w:rsid w:val="00222156"/>
    <w:rsid w:val="002224B0"/>
    <w:rsid w:val="00223C42"/>
    <w:rsid w:val="002244C0"/>
    <w:rsid w:val="00225BF8"/>
    <w:rsid w:val="00225D4D"/>
    <w:rsid w:val="002273C0"/>
    <w:rsid w:val="002320C9"/>
    <w:rsid w:val="00232296"/>
    <w:rsid w:val="0023672C"/>
    <w:rsid w:val="00237F3D"/>
    <w:rsid w:val="002427D1"/>
    <w:rsid w:val="00243079"/>
    <w:rsid w:val="00243492"/>
    <w:rsid w:val="00244A1F"/>
    <w:rsid w:val="00247514"/>
    <w:rsid w:val="00247897"/>
    <w:rsid w:val="00250B78"/>
    <w:rsid w:val="00251810"/>
    <w:rsid w:val="00251CF6"/>
    <w:rsid w:val="00254589"/>
    <w:rsid w:val="00254ECC"/>
    <w:rsid w:val="00257068"/>
    <w:rsid w:val="0025790D"/>
    <w:rsid w:val="00260101"/>
    <w:rsid w:val="00260957"/>
    <w:rsid w:val="002641C1"/>
    <w:rsid w:val="002667F8"/>
    <w:rsid w:val="00270571"/>
    <w:rsid w:val="00270EAF"/>
    <w:rsid w:val="00274BF4"/>
    <w:rsid w:val="00281273"/>
    <w:rsid w:val="0028281A"/>
    <w:rsid w:val="002842AA"/>
    <w:rsid w:val="00286380"/>
    <w:rsid w:val="002906DA"/>
    <w:rsid w:val="00291B0D"/>
    <w:rsid w:val="00291B92"/>
    <w:rsid w:val="00295CE7"/>
    <w:rsid w:val="002975D8"/>
    <w:rsid w:val="002A2389"/>
    <w:rsid w:val="002A600C"/>
    <w:rsid w:val="002A6099"/>
    <w:rsid w:val="002A6AEC"/>
    <w:rsid w:val="002B0023"/>
    <w:rsid w:val="002B1FC6"/>
    <w:rsid w:val="002B2215"/>
    <w:rsid w:val="002B52B7"/>
    <w:rsid w:val="002C0085"/>
    <w:rsid w:val="002C0A36"/>
    <w:rsid w:val="002C1CAC"/>
    <w:rsid w:val="002C27C8"/>
    <w:rsid w:val="002C40E0"/>
    <w:rsid w:val="002C56A8"/>
    <w:rsid w:val="002C6298"/>
    <w:rsid w:val="002C66E0"/>
    <w:rsid w:val="002C7275"/>
    <w:rsid w:val="002C7AA8"/>
    <w:rsid w:val="002D0A51"/>
    <w:rsid w:val="002D207E"/>
    <w:rsid w:val="002D21D7"/>
    <w:rsid w:val="002D29A9"/>
    <w:rsid w:val="002D6E4B"/>
    <w:rsid w:val="002D72C4"/>
    <w:rsid w:val="002D7EDA"/>
    <w:rsid w:val="002E0D00"/>
    <w:rsid w:val="002E0DA7"/>
    <w:rsid w:val="002E1793"/>
    <w:rsid w:val="002E1DF5"/>
    <w:rsid w:val="002E1ED7"/>
    <w:rsid w:val="002E2C6A"/>
    <w:rsid w:val="002E2CF8"/>
    <w:rsid w:val="002E4B14"/>
    <w:rsid w:val="002E6C1C"/>
    <w:rsid w:val="002F6F7B"/>
    <w:rsid w:val="002F7C85"/>
    <w:rsid w:val="002F7F8D"/>
    <w:rsid w:val="003019EC"/>
    <w:rsid w:val="00305249"/>
    <w:rsid w:val="00305910"/>
    <w:rsid w:val="00306D38"/>
    <w:rsid w:val="00307F28"/>
    <w:rsid w:val="00310EE0"/>
    <w:rsid w:val="00311DB6"/>
    <w:rsid w:val="00311E0B"/>
    <w:rsid w:val="003124F8"/>
    <w:rsid w:val="00313A19"/>
    <w:rsid w:val="00315D52"/>
    <w:rsid w:val="003242CA"/>
    <w:rsid w:val="00325298"/>
    <w:rsid w:val="00325B34"/>
    <w:rsid w:val="00327512"/>
    <w:rsid w:val="00330421"/>
    <w:rsid w:val="0033099A"/>
    <w:rsid w:val="003315F9"/>
    <w:rsid w:val="00331F61"/>
    <w:rsid w:val="00333A00"/>
    <w:rsid w:val="00333D63"/>
    <w:rsid w:val="0033502D"/>
    <w:rsid w:val="00336871"/>
    <w:rsid w:val="00336A89"/>
    <w:rsid w:val="00342C83"/>
    <w:rsid w:val="00343F4B"/>
    <w:rsid w:val="003450C7"/>
    <w:rsid w:val="0034523B"/>
    <w:rsid w:val="00347443"/>
    <w:rsid w:val="00347B63"/>
    <w:rsid w:val="00352304"/>
    <w:rsid w:val="00352B6A"/>
    <w:rsid w:val="00357309"/>
    <w:rsid w:val="00360054"/>
    <w:rsid w:val="00361E9C"/>
    <w:rsid w:val="00367CA5"/>
    <w:rsid w:val="00374D9A"/>
    <w:rsid w:val="003769BE"/>
    <w:rsid w:val="00377461"/>
    <w:rsid w:val="00385A04"/>
    <w:rsid w:val="00390DFD"/>
    <w:rsid w:val="003918BD"/>
    <w:rsid w:val="0039266E"/>
    <w:rsid w:val="00392B18"/>
    <w:rsid w:val="00392E07"/>
    <w:rsid w:val="00393863"/>
    <w:rsid w:val="00393FB8"/>
    <w:rsid w:val="003A1037"/>
    <w:rsid w:val="003A2317"/>
    <w:rsid w:val="003A49D4"/>
    <w:rsid w:val="003B007F"/>
    <w:rsid w:val="003B018F"/>
    <w:rsid w:val="003B0FED"/>
    <w:rsid w:val="003B388A"/>
    <w:rsid w:val="003B3B0B"/>
    <w:rsid w:val="003B52F2"/>
    <w:rsid w:val="003B7244"/>
    <w:rsid w:val="003B7A83"/>
    <w:rsid w:val="003C2748"/>
    <w:rsid w:val="003C27EE"/>
    <w:rsid w:val="003C2C08"/>
    <w:rsid w:val="003C4682"/>
    <w:rsid w:val="003C61D4"/>
    <w:rsid w:val="003C6F03"/>
    <w:rsid w:val="003D24A1"/>
    <w:rsid w:val="003D24CF"/>
    <w:rsid w:val="003D3BC2"/>
    <w:rsid w:val="003D4195"/>
    <w:rsid w:val="003D5CD5"/>
    <w:rsid w:val="003D7755"/>
    <w:rsid w:val="003E03B6"/>
    <w:rsid w:val="003E2DB8"/>
    <w:rsid w:val="003E2FDA"/>
    <w:rsid w:val="003E6A9D"/>
    <w:rsid w:val="003E6B8E"/>
    <w:rsid w:val="003E73CA"/>
    <w:rsid w:val="003E7472"/>
    <w:rsid w:val="003F18B3"/>
    <w:rsid w:val="003F4D50"/>
    <w:rsid w:val="003F608F"/>
    <w:rsid w:val="004002E0"/>
    <w:rsid w:val="0040255E"/>
    <w:rsid w:val="00402F94"/>
    <w:rsid w:val="00406183"/>
    <w:rsid w:val="00410B29"/>
    <w:rsid w:val="004145E8"/>
    <w:rsid w:val="00416013"/>
    <w:rsid w:val="00417833"/>
    <w:rsid w:val="00424C82"/>
    <w:rsid w:val="00426407"/>
    <w:rsid w:val="00427998"/>
    <w:rsid w:val="00427C18"/>
    <w:rsid w:val="00433330"/>
    <w:rsid w:val="004345C1"/>
    <w:rsid w:val="00434B43"/>
    <w:rsid w:val="00436BDB"/>
    <w:rsid w:val="0044246A"/>
    <w:rsid w:val="00442921"/>
    <w:rsid w:val="00443BC7"/>
    <w:rsid w:val="00443D77"/>
    <w:rsid w:val="00443F7F"/>
    <w:rsid w:val="00444274"/>
    <w:rsid w:val="004455FC"/>
    <w:rsid w:val="00445A98"/>
    <w:rsid w:val="00446B30"/>
    <w:rsid w:val="0044738B"/>
    <w:rsid w:val="00450D91"/>
    <w:rsid w:val="00451D32"/>
    <w:rsid w:val="00454E1F"/>
    <w:rsid w:val="00455211"/>
    <w:rsid w:val="0045570F"/>
    <w:rsid w:val="004558E1"/>
    <w:rsid w:val="00455F06"/>
    <w:rsid w:val="00462D9A"/>
    <w:rsid w:val="004630D3"/>
    <w:rsid w:val="00464978"/>
    <w:rsid w:val="0046607A"/>
    <w:rsid w:val="00466F58"/>
    <w:rsid w:val="00467DCC"/>
    <w:rsid w:val="00467F96"/>
    <w:rsid w:val="00475242"/>
    <w:rsid w:val="0047569C"/>
    <w:rsid w:val="0048746E"/>
    <w:rsid w:val="004902C7"/>
    <w:rsid w:val="0049131E"/>
    <w:rsid w:val="004A1A46"/>
    <w:rsid w:val="004A2F26"/>
    <w:rsid w:val="004A409D"/>
    <w:rsid w:val="004A46C1"/>
    <w:rsid w:val="004A519E"/>
    <w:rsid w:val="004B0017"/>
    <w:rsid w:val="004B245B"/>
    <w:rsid w:val="004B31D1"/>
    <w:rsid w:val="004B42C6"/>
    <w:rsid w:val="004B5E1E"/>
    <w:rsid w:val="004C1A57"/>
    <w:rsid w:val="004C3C3C"/>
    <w:rsid w:val="004D13C3"/>
    <w:rsid w:val="004D1A38"/>
    <w:rsid w:val="004D57BF"/>
    <w:rsid w:val="004D5D00"/>
    <w:rsid w:val="004D740F"/>
    <w:rsid w:val="004D7ACE"/>
    <w:rsid w:val="004E00CB"/>
    <w:rsid w:val="004E031D"/>
    <w:rsid w:val="004E065F"/>
    <w:rsid w:val="004E0CF5"/>
    <w:rsid w:val="004E134F"/>
    <w:rsid w:val="004E31F8"/>
    <w:rsid w:val="004E5663"/>
    <w:rsid w:val="004E6C20"/>
    <w:rsid w:val="004E7D2B"/>
    <w:rsid w:val="004F38ED"/>
    <w:rsid w:val="004F4D84"/>
    <w:rsid w:val="004F713E"/>
    <w:rsid w:val="004F7375"/>
    <w:rsid w:val="004F75D1"/>
    <w:rsid w:val="00501DC3"/>
    <w:rsid w:val="005027C6"/>
    <w:rsid w:val="00503048"/>
    <w:rsid w:val="00503421"/>
    <w:rsid w:val="00503C40"/>
    <w:rsid w:val="00504E67"/>
    <w:rsid w:val="00506C7D"/>
    <w:rsid w:val="00510B4F"/>
    <w:rsid w:val="00511DDA"/>
    <w:rsid w:val="00512A2B"/>
    <w:rsid w:val="00512F53"/>
    <w:rsid w:val="00514F8C"/>
    <w:rsid w:val="00515D46"/>
    <w:rsid w:val="00521607"/>
    <w:rsid w:val="00521C14"/>
    <w:rsid w:val="005235D1"/>
    <w:rsid w:val="00527EA9"/>
    <w:rsid w:val="005300A4"/>
    <w:rsid w:val="005333A6"/>
    <w:rsid w:val="00537766"/>
    <w:rsid w:val="00540D50"/>
    <w:rsid w:val="00540E61"/>
    <w:rsid w:val="00543838"/>
    <w:rsid w:val="0054401B"/>
    <w:rsid w:val="005443AD"/>
    <w:rsid w:val="00544FD6"/>
    <w:rsid w:val="0054710B"/>
    <w:rsid w:val="00547DD3"/>
    <w:rsid w:val="00550007"/>
    <w:rsid w:val="00551075"/>
    <w:rsid w:val="0055174D"/>
    <w:rsid w:val="00552BA9"/>
    <w:rsid w:val="005531F0"/>
    <w:rsid w:val="00553358"/>
    <w:rsid w:val="0056227A"/>
    <w:rsid w:val="0056383A"/>
    <w:rsid w:val="00563CCD"/>
    <w:rsid w:val="0056502B"/>
    <w:rsid w:val="00566947"/>
    <w:rsid w:val="00572709"/>
    <w:rsid w:val="00573CF4"/>
    <w:rsid w:val="005741A4"/>
    <w:rsid w:val="00574754"/>
    <w:rsid w:val="005747A9"/>
    <w:rsid w:val="00574C2F"/>
    <w:rsid w:val="0057557C"/>
    <w:rsid w:val="005766CF"/>
    <w:rsid w:val="0057712D"/>
    <w:rsid w:val="00577C4B"/>
    <w:rsid w:val="005807EE"/>
    <w:rsid w:val="005815A5"/>
    <w:rsid w:val="005820D5"/>
    <w:rsid w:val="00582F55"/>
    <w:rsid w:val="00582F6C"/>
    <w:rsid w:val="005835BC"/>
    <w:rsid w:val="00584F96"/>
    <w:rsid w:val="00586C18"/>
    <w:rsid w:val="00591C27"/>
    <w:rsid w:val="005937AF"/>
    <w:rsid w:val="00596139"/>
    <w:rsid w:val="005974A2"/>
    <w:rsid w:val="0059758A"/>
    <w:rsid w:val="00597A2E"/>
    <w:rsid w:val="00597F94"/>
    <w:rsid w:val="005A3FA5"/>
    <w:rsid w:val="005A7436"/>
    <w:rsid w:val="005B3C70"/>
    <w:rsid w:val="005B3F4A"/>
    <w:rsid w:val="005B47B2"/>
    <w:rsid w:val="005B7BCB"/>
    <w:rsid w:val="005C1FC4"/>
    <w:rsid w:val="005C4E4F"/>
    <w:rsid w:val="005C4E6C"/>
    <w:rsid w:val="005C7FA7"/>
    <w:rsid w:val="005D3341"/>
    <w:rsid w:val="005D4281"/>
    <w:rsid w:val="005D6D17"/>
    <w:rsid w:val="005D7816"/>
    <w:rsid w:val="005D7E6D"/>
    <w:rsid w:val="005E1A0E"/>
    <w:rsid w:val="005E34B6"/>
    <w:rsid w:val="005E35F0"/>
    <w:rsid w:val="005E3908"/>
    <w:rsid w:val="005E5702"/>
    <w:rsid w:val="005E5725"/>
    <w:rsid w:val="005E79D4"/>
    <w:rsid w:val="005F090A"/>
    <w:rsid w:val="005F50D0"/>
    <w:rsid w:val="005F52D5"/>
    <w:rsid w:val="005F5572"/>
    <w:rsid w:val="005F58EA"/>
    <w:rsid w:val="00600FE8"/>
    <w:rsid w:val="00605DD9"/>
    <w:rsid w:val="0060739D"/>
    <w:rsid w:val="00607DE7"/>
    <w:rsid w:val="00613E7D"/>
    <w:rsid w:val="00626E2A"/>
    <w:rsid w:val="0063030F"/>
    <w:rsid w:val="006308EF"/>
    <w:rsid w:val="00633376"/>
    <w:rsid w:val="0063554C"/>
    <w:rsid w:val="006371F6"/>
    <w:rsid w:val="006402D2"/>
    <w:rsid w:val="00641F9A"/>
    <w:rsid w:val="006450E3"/>
    <w:rsid w:val="00646C17"/>
    <w:rsid w:val="00646D8E"/>
    <w:rsid w:val="006501B5"/>
    <w:rsid w:val="00650884"/>
    <w:rsid w:val="00651542"/>
    <w:rsid w:val="0065213F"/>
    <w:rsid w:val="0065283B"/>
    <w:rsid w:val="00652BB5"/>
    <w:rsid w:val="00653780"/>
    <w:rsid w:val="00660014"/>
    <w:rsid w:val="00661A8C"/>
    <w:rsid w:val="00676A91"/>
    <w:rsid w:val="00682627"/>
    <w:rsid w:val="006848AA"/>
    <w:rsid w:val="00685599"/>
    <w:rsid w:val="00685BFB"/>
    <w:rsid w:val="0069474C"/>
    <w:rsid w:val="006956E1"/>
    <w:rsid w:val="006A0AF1"/>
    <w:rsid w:val="006A0D12"/>
    <w:rsid w:val="006A2838"/>
    <w:rsid w:val="006A3E98"/>
    <w:rsid w:val="006A4444"/>
    <w:rsid w:val="006A4DC4"/>
    <w:rsid w:val="006A58EA"/>
    <w:rsid w:val="006A61BE"/>
    <w:rsid w:val="006A6485"/>
    <w:rsid w:val="006A768C"/>
    <w:rsid w:val="006A7D82"/>
    <w:rsid w:val="006B027F"/>
    <w:rsid w:val="006B3614"/>
    <w:rsid w:val="006B4BF6"/>
    <w:rsid w:val="006B5FC2"/>
    <w:rsid w:val="006B7615"/>
    <w:rsid w:val="006C1FB7"/>
    <w:rsid w:val="006C390D"/>
    <w:rsid w:val="006C3A23"/>
    <w:rsid w:val="006C60A0"/>
    <w:rsid w:val="006D41E1"/>
    <w:rsid w:val="006D4B8F"/>
    <w:rsid w:val="006D5AEE"/>
    <w:rsid w:val="006D7DC9"/>
    <w:rsid w:val="006E09FE"/>
    <w:rsid w:val="006E0D77"/>
    <w:rsid w:val="006E23C3"/>
    <w:rsid w:val="006E3EA0"/>
    <w:rsid w:val="006F09BC"/>
    <w:rsid w:val="006F1F2D"/>
    <w:rsid w:val="006F3AB1"/>
    <w:rsid w:val="006F6C65"/>
    <w:rsid w:val="00700725"/>
    <w:rsid w:val="007055B3"/>
    <w:rsid w:val="00707380"/>
    <w:rsid w:val="00713F12"/>
    <w:rsid w:val="00714861"/>
    <w:rsid w:val="007214CA"/>
    <w:rsid w:val="007248B8"/>
    <w:rsid w:val="00730CF7"/>
    <w:rsid w:val="0073350F"/>
    <w:rsid w:val="007355BD"/>
    <w:rsid w:val="00736F44"/>
    <w:rsid w:val="00740933"/>
    <w:rsid w:val="00740A97"/>
    <w:rsid w:val="007427CE"/>
    <w:rsid w:val="0074365B"/>
    <w:rsid w:val="007437A1"/>
    <w:rsid w:val="00744288"/>
    <w:rsid w:val="0074600D"/>
    <w:rsid w:val="00747A7A"/>
    <w:rsid w:val="00750823"/>
    <w:rsid w:val="0075208E"/>
    <w:rsid w:val="0077365D"/>
    <w:rsid w:val="0077692D"/>
    <w:rsid w:val="0078691D"/>
    <w:rsid w:val="0079088F"/>
    <w:rsid w:val="007917B4"/>
    <w:rsid w:val="007959E2"/>
    <w:rsid w:val="00796164"/>
    <w:rsid w:val="007A163F"/>
    <w:rsid w:val="007A39AF"/>
    <w:rsid w:val="007A5A6D"/>
    <w:rsid w:val="007A6C6C"/>
    <w:rsid w:val="007A7D9C"/>
    <w:rsid w:val="007B0DD9"/>
    <w:rsid w:val="007B1B54"/>
    <w:rsid w:val="007B3ED7"/>
    <w:rsid w:val="007B4BCD"/>
    <w:rsid w:val="007B4D93"/>
    <w:rsid w:val="007C21A0"/>
    <w:rsid w:val="007C3047"/>
    <w:rsid w:val="007C35AF"/>
    <w:rsid w:val="007C5E83"/>
    <w:rsid w:val="007D1049"/>
    <w:rsid w:val="007D2EDD"/>
    <w:rsid w:val="007D38AF"/>
    <w:rsid w:val="007D7F2D"/>
    <w:rsid w:val="007E02D5"/>
    <w:rsid w:val="007E2037"/>
    <w:rsid w:val="007E444A"/>
    <w:rsid w:val="007E5D83"/>
    <w:rsid w:val="007F114D"/>
    <w:rsid w:val="007F26B1"/>
    <w:rsid w:val="007F4D1B"/>
    <w:rsid w:val="007F5CB5"/>
    <w:rsid w:val="007F66B2"/>
    <w:rsid w:val="007F78E4"/>
    <w:rsid w:val="00802F7B"/>
    <w:rsid w:val="00803205"/>
    <w:rsid w:val="008049D0"/>
    <w:rsid w:val="0080619F"/>
    <w:rsid w:val="00810032"/>
    <w:rsid w:val="0081121B"/>
    <w:rsid w:val="00812EBB"/>
    <w:rsid w:val="00813795"/>
    <w:rsid w:val="008150C8"/>
    <w:rsid w:val="00815CBE"/>
    <w:rsid w:val="00817380"/>
    <w:rsid w:val="00817D8D"/>
    <w:rsid w:val="00821ADB"/>
    <w:rsid w:val="008228A2"/>
    <w:rsid w:val="00823A16"/>
    <w:rsid w:val="0082543F"/>
    <w:rsid w:val="008263E4"/>
    <w:rsid w:val="00827552"/>
    <w:rsid w:val="008302CE"/>
    <w:rsid w:val="00830B8B"/>
    <w:rsid w:val="00832C04"/>
    <w:rsid w:val="00832D49"/>
    <w:rsid w:val="00833414"/>
    <w:rsid w:val="00833F92"/>
    <w:rsid w:val="0083517D"/>
    <w:rsid w:val="0084440E"/>
    <w:rsid w:val="008444F1"/>
    <w:rsid w:val="008510BF"/>
    <w:rsid w:val="00851E75"/>
    <w:rsid w:val="00860001"/>
    <w:rsid w:val="008643B6"/>
    <w:rsid w:val="008654DE"/>
    <w:rsid w:val="008675BD"/>
    <w:rsid w:val="00870051"/>
    <w:rsid w:val="00870163"/>
    <w:rsid w:val="00870295"/>
    <w:rsid w:val="008707E6"/>
    <w:rsid w:val="00871AC8"/>
    <w:rsid w:val="00872B84"/>
    <w:rsid w:val="00872D96"/>
    <w:rsid w:val="008745AF"/>
    <w:rsid w:val="0087667E"/>
    <w:rsid w:val="00876968"/>
    <w:rsid w:val="00881834"/>
    <w:rsid w:val="0089108F"/>
    <w:rsid w:val="00895DA5"/>
    <w:rsid w:val="008A0A35"/>
    <w:rsid w:val="008A6004"/>
    <w:rsid w:val="008A62EB"/>
    <w:rsid w:val="008A6B12"/>
    <w:rsid w:val="008B0A0E"/>
    <w:rsid w:val="008B1D7E"/>
    <w:rsid w:val="008B24C0"/>
    <w:rsid w:val="008B26EE"/>
    <w:rsid w:val="008B28E2"/>
    <w:rsid w:val="008B2E44"/>
    <w:rsid w:val="008B41B7"/>
    <w:rsid w:val="008C0922"/>
    <w:rsid w:val="008C384E"/>
    <w:rsid w:val="008C478E"/>
    <w:rsid w:val="008C4EFE"/>
    <w:rsid w:val="008C6439"/>
    <w:rsid w:val="008D021E"/>
    <w:rsid w:val="008D1051"/>
    <w:rsid w:val="008D1EFE"/>
    <w:rsid w:val="008D352C"/>
    <w:rsid w:val="008D7505"/>
    <w:rsid w:val="008E068B"/>
    <w:rsid w:val="008E2491"/>
    <w:rsid w:val="008E46F5"/>
    <w:rsid w:val="008E5593"/>
    <w:rsid w:val="008E7B9D"/>
    <w:rsid w:val="008F2273"/>
    <w:rsid w:val="008F6655"/>
    <w:rsid w:val="008F725E"/>
    <w:rsid w:val="008F7B58"/>
    <w:rsid w:val="00902021"/>
    <w:rsid w:val="009022F4"/>
    <w:rsid w:val="009043C2"/>
    <w:rsid w:val="0090550B"/>
    <w:rsid w:val="00906786"/>
    <w:rsid w:val="009073D2"/>
    <w:rsid w:val="00911C96"/>
    <w:rsid w:val="009121E4"/>
    <w:rsid w:val="00920EC6"/>
    <w:rsid w:val="00922BC8"/>
    <w:rsid w:val="009235EF"/>
    <w:rsid w:val="00924CEB"/>
    <w:rsid w:val="00925340"/>
    <w:rsid w:val="00927416"/>
    <w:rsid w:val="00930A04"/>
    <w:rsid w:val="00930EEE"/>
    <w:rsid w:val="00931A08"/>
    <w:rsid w:val="00932F79"/>
    <w:rsid w:val="009332CC"/>
    <w:rsid w:val="00933C8B"/>
    <w:rsid w:val="00936F23"/>
    <w:rsid w:val="009370C2"/>
    <w:rsid w:val="009423A4"/>
    <w:rsid w:val="0094318C"/>
    <w:rsid w:val="009437E5"/>
    <w:rsid w:val="0094490B"/>
    <w:rsid w:val="009469AD"/>
    <w:rsid w:val="00947D05"/>
    <w:rsid w:val="00950267"/>
    <w:rsid w:val="009575D7"/>
    <w:rsid w:val="00961AB2"/>
    <w:rsid w:val="009625B1"/>
    <w:rsid w:val="0096355D"/>
    <w:rsid w:val="00963A0A"/>
    <w:rsid w:val="00965045"/>
    <w:rsid w:val="00965B95"/>
    <w:rsid w:val="00966EDA"/>
    <w:rsid w:val="009676FF"/>
    <w:rsid w:val="00967F51"/>
    <w:rsid w:val="00970ADE"/>
    <w:rsid w:val="009741DE"/>
    <w:rsid w:val="009741F2"/>
    <w:rsid w:val="0097618A"/>
    <w:rsid w:val="009814F4"/>
    <w:rsid w:val="00983047"/>
    <w:rsid w:val="00983175"/>
    <w:rsid w:val="00983F69"/>
    <w:rsid w:val="0099169C"/>
    <w:rsid w:val="009917E9"/>
    <w:rsid w:val="0099282E"/>
    <w:rsid w:val="00992EBE"/>
    <w:rsid w:val="009941C1"/>
    <w:rsid w:val="0099455E"/>
    <w:rsid w:val="009A10BF"/>
    <w:rsid w:val="009A1D0B"/>
    <w:rsid w:val="009A679D"/>
    <w:rsid w:val="009B0812"/>
    <w:rsid w:val="009B1725"/>
    <w:rsid w:val="009B4BD7"/>
    <w:rsid w:val="009B51E3"/>
    <w:rsid w:val="009C2902"/>
    <w:rsid w:val="009C3100"/>
    <w:rsid w:val="009C3EB7"/>
    <w:rsid w:val="009C4BEC"/>
    <w:rsid w:val="009C77E0"/>
    <w:rsid w:val="009D46E8"/>
    <w:rsid w:val="009D49BE"/>
    <w:rsid w:val="009E32D4"/>
    <w:rsid w:val="009E5599"/>
    <w:rsid w:val="009E7379"/>
    <w:rsid w:val="009E791D"/>
    <w:rsid w:val="009F1D54"/>
    <w:rsid w:val="009F57FA"/>
    <w:rsid w:val="009F61F3"/>
    <w:rsid w:val="009F6CBE"/>
    <w:rsid w:val="00A00C9C"/>
    <w:rsid w:val="00A01546"/>
    <w:rsid w:val="00A01A50"/>
    <w:rsid w:val="00A01E0E"/>
    <w:rsid w:val="00A02361"/>
    <w:rsid w:val="00A02688"/>
    <w:rsid w:val="00A03512"/>
    <w:rsid w:val="00A03EF7"/>
    <w:rsid w:val="00A05BB2"/>
    <w:rsid w:val="00A07C82"/>
    <w:rsid w:val="00A11C74"/>
    <w:rsid w:val="00A126EB"/>
    <w:rsid w:val="00A175E0"/>
    <w:rsid w:val="00A21EB0"/>
    <w:rsid w:val="00A23457"/>
    <w:rsid w:val="00A23BC4"/>
    <w:rsid w:val="00A2422C"/>
    <w:rsid w:val="00A247DD"/>
    <w:rsid w:val="00A329CA"/>
    <w:rsid w:val="00A33443"/>
    <w:rsid w:val="00A35925"/>
    <w:rsid w:val="00A365CC"/>
    <w:rsid w:val="00A429DC"/>
    <w:rsid w:val="00A4303C"/>
    <w:rsid w:val="00A45795"/>
    <w:rsid w:val="00A45B46"/>
    <w:rsid w:val="00A50D1B"/>
    <w:rsid w:val="00A51549"/>
    <w:rsid w:val="00A518FB"/>
    <w:rsid w:val="00A52AFE"/>
    <w:rsid w:val="00A53C11"/>
    <w:rsid w:val="00A55AE8"/>
    <w:rsid w:val="00A57251"/>
    <w:rsid w:val="00A57F81"/>
    <w:rsid w:val="00A609B1"/>
    <w:rsid w:val="00A60B30"/>
    <w:rsid w:val="00A63F6A"/>
    <w:rsid w:val="00A71A08"/>
    <w:rsid w:val="00A72A0D"/>
    <w:rsid w:val="00A73F5E"/>
    <w:rsid w:val="00A740A9"/>
    <w:rsid w:val="00A77372"/>
    <w:rsid w:val="00A77664"/>
    <w:rsid w:val="00A80403"/>
    <w:rsid w:val="00A812B0"/>
    <w:rsid w:val="00A9002B"/>
    <w:rsid w:val="00A90A70"/>
    <w:rsid w:val="00A916C9"/>
    <w:rsid w:val="00A9262A"/>
    <w:rsid w:val="00A94466"/>
    <w:rsid w:val="00A95244"/>
    <w:rsid w:val="00A95878"/>
    <w:rsid w:val="00A95C41"/>
    <w:rsid w:val="00A9742E"/>
    <w:rsid w:val="00A9771E"/>
    <w:rsid w:val="00A97AAC"/>
    <w:rsid w:val="00AA2E4A"/>
    <w:rsid w:val="00AB0121"/>
    <w:rsid w:val="00AB45CA"/>
    <w:rsid w:val="00AB7BB5"/>
    <w:rsid w:val="00AC2F5C"/>
    <w:rsid w:val="00AC5A7A"/>
    <w:rsid w:val="00AC5C83"/>
    <w:rsid w:val="00AC6B68"/>
    <w:rsid w:val="00AC7806"/>
    <w:rsid w:val="00AD104E"/>
    <w:rsid w:val="00AD1C43"/>
    <w:rsid w:val="00AD2A16"/>
    <w:rsid w:val="00AD601D"/>
    <w:rsid w:val="00AD7DAC"/>
    <w:rsid w:val="00AE034E"/>
    <w:rsid w:val="00AE1E8A"/>
    <w:rsid w:val="00AE2AC1"/>
    <w:rsid w:val="00AE2E01"/>
    <w:rsid w:val="00AE3109"/>
    <w:rsid w:val="00AE3308"/>
    <w:rsid w:val="00AE463A"/>
    <w:rsid w:val="00AE5016"/>
    <w:rsid w:val="00AE6FF7"/>
    <w:rsid w:val="00AE7D6F"/>
    <w:rsid w:val="00AF0400"/>
    <w:rsid w:val="00AF17C4"/>
    <w:rsid w:val="00AF21A0"/>
    <w:rsid w:val="00AF426E"/>
    <w:rsid w:val="00AF6048"/>
    <w:rsid w:val="00AF61BF"/>
    <w:rsid w:val="00AF7249"/>
    <w:rsid w:val="00AF7332"/>
    <w:rsid w:val="00AF7B28"/>
    <w:rsid w:val="00B0004B"/>
    <w:rsid w:val="00B05B09"/>
    <w:rsid w:val="00B06E9B"/>
    <w:rsid w:val="00B07634"/>
    <w:rsid w:val="00B119F3"/>
    <w:rsid w:val="00B120FF"/>
    <w:rsid w:val="00B13476"/>
    <w:rsid w:val="00B20C04"/>
    <w:rsid w:val="00B22604"/>
    <w:rsid w:val="00B2622C"/>
    <w:rsid w:val="00B26763"/>
    <w:rsid w:val="00B2796E"/>
    <w:rsid w:val="00B35D9C"/>
    <w:rsid w:val="00B366EB"/>
    <w:rsid w:val="00B41562"/>
    <w:rsid w:val="00B44041"/>
    <w:rsid w:val="00B505D4"/>
    <w:rsid w:val="00B5128F"/>
    <w:rsid w:val="00B51D2A"/>
    <w:rsid w:val="00B52931"/>
    <w:rsid w:val="00B5600A"/>
    <w:rsid w:val="00B567D3"/>
    <w:rsid w:val="00B56EAB"/>
    <w:rsid w:val="00B629C8"/>
    <w:rsid w:val="00B6543C"/>
    <w:rsid w:val="00B67045"/>
    <w:rsid w:val="00B71E31"/>
    <w:rsid w:val="00B72BE7"/>
    <w:rsid w:val="00B73962"/>
    <w:rsid w:val="00B73DC3"/>
    <w:rsid w:val="00B773EC"/>
    <w:rsid w:val="00B77E93"/>
    <w:rsid w:val="00B77F4D"/>
    <w:rsid w:val="00B80CF7"/>
    <w:rsid w:val="00B844C1"/>
    <w:rsid w:val="00B84EFE"/>
    <w:rsid w:val="00B86174"/>
    <w:rsid w:val="00B86541"/>
    <w:rsid w:val="00B95294"/>
    <w:rsid w:val="00B969BA"/>
    <w:rsid w:val="00BA22BE"/>
    <w:rsid w:val="00BA3A26"/>
    <w:rsid w:val="00BA4023"/>
    <w:rsid w:val="00BA4D81"/>
    <w:rsid w:val="00BA5709"/>
    <w:rsid w:val="00BA5B77"/>
    <w:rsid w:val="00BB083A"/>
    <w:rsid w:val="00BB0D92"/>
    <w:rsid w:val="00BB2286"/>
    <w:rsid w:val="00BB26B7"/>
    <w:rsid w:val="00BB316A"/>
    <w:rsid w:val="00BC4146"/>
    <w:rsid w:val="00BC538F"/>
    <w:rsid w:val="00BC6B8F"/>
    <w:rsid w:val="00BC7D38"/>
    <w:rsid w:val="00BD1623"/>
    <w:rsid w:val="00BD52D1"/>
    <w:rsid w:val="00BD5493"/>
    <w:rsid w:val="00BE14ED"/>
    <w:rsid w:val="00BE2FAE"/>
    <w:rsid w:val="00BE7CD5"/>
    <w:rsid w:val="00BF22C8"/>
    <w:rsid w:val="00BF6D7B"/>
    <w:rsid w:val="00C00BEC"/>
    <w:rsid w:val="00C05375"/>
    <w:rsid w:val="00C0740C"/>
    <w:rsid w:val="00C07D53"/>
    <w:rsid w:val="00C101AE"/>
    <w:rsid w:val="00C118F3"/>
    <w:rsid w:val="00C11971"/>
    <w:rsid w:val="00C12D79"/>
    <w:rsid w:val="00C146F0"/>
    <w:rsid w:val="00C14CA8"/>
    <w:rsid w:val="00C1546C"/>
    <w:rsid w:val="00C16268"/>
    <w:rsid w:val="00C16678"/>
    <w:rsid w:val="00C25393"/>
    <w:rsid w:val="00C31CAB"/>
    <w:rsid w:val="00C32F45"/>
    <w:rsid w:val="00C33C5F"/>
    <w:rsid w:val="00C408B8"/>
    <w:rsid w:val="00C42D67"/>
    <w:rsid w:val="00C441BD"/>
    <w:rsid w:val="00C462E5"/>
    <w:rsid w:val="00C46AD0"/>
    <w:rsid w:val="00C46D31"/>
    <w:rsid w:val="00C500F1"/>
    <w:rsid w:val="00C5095D"/>
    <w:rsid w:val="00C50A4E"/>
    <w:rsid w:val="00C52249"/>
    <w:rsid w:val="00C5676E"/>
    <w:rsid w:val="00C57187"/>
    <w:rsid w:val="00C62BAB"/>
    <w:rsid w:val="00C6374D"/>
    <w:rsid w:val="00C63861"/>
    <w:rsid w:val="00C654F5"/>
    <w:rsid w:val="00C75741"/>
    <w:rsid w:val="00C800BE"/>
    <w:rsid w:val="00C825D0"/>
    <w:rsid w:val="00C82919"/>
    <w:rsid w:val="00C834D6"/>
    <w:rsid w:val="00C83F05"/>
    <w:rsid w:val="00C84416"/>
    <w:rsid w:val="00C85FBF"/>
    <w:rsid w:val="00C94C6B"/>
    <w:rsid w:val="00C95B44"/>
    <w:rsid w:val="00CA250E"/>
    <w:rsid w:val="00CA79A3"/>
    <w:rsid w:val="00CB2F9D"/>
    <w:rsid w:val="00CB512C"/>
    <w:rsid w:val="00CB5737"/>
    <w:rsid w:val="00CB65C6"/>
    <w:rsid w:val="00CC013D"/>
    <w:rsid w:val="00CC1FB2"/>
    <w:rsid w:val="00CC20EE"/>
    <w:rsid w:val="00CC479D"/>
    <w:rsid w:val="00CC5582"/>
    <w:rsid w:val="00CC6DFC"/>
    <w:rsid w:val="00CC7A4A"/>
    <w:rsid w:val="00CD06C7"/>
    <w:rsid w:val="00CD14AB"/>
    <w:rsid w:val="00CD25B4"/>
    <w:rsid w:val="00CD2967"/>
    <w:rsid w:val="00CD3169"/>
    <w:rsid w:val="00CD4AFD"/>
    <w:rsid w:val="00CD4C77"/>
    <w:rsid w:val="00CE04FF"/>
    <w:rsid w:val="00CE065D"/>
    <w:rsid w:val="00CE1D20"/>
    <w:rsid w:val="00CE2141"/>
    <w:rsid w:val="00CE3304"/>
    <w:rsid w:val="00CE35E0"/>
    <w:rsid w:val="00CE4EE2"/>
    <w:rsid w:val="00CF1D65"/>
    <w:rsid w:val="00CF2FC9"/>
    <w:rsid w:val="00CF33CA"/>
    <w:rsid w:val="00CF4670"/>
    <w:rsid w:val="00D00BBC"/>
    <w:rsid w:val="00D07473"/>
    <w:rsid w:val="00D12013"/>
    <w:rsid w:val="00D13430"/>
    <w:rsid w:val="00D14687"/>
    <w:rsid w:val="00D14D40"/>
    <w:rsid w:val="00D200C5"/>
    <w:rsid w:val="00D203FB"/>
    <w:rsid w:val="00D209AE"/>
    <w:rsid w:val="00D20ACE"/>
    <w:rsid w:val="00D2199F"/>
    <w:rsid w:val="00D221AC"/>
    <w:rsid w:val="00D228AE"/>
    <w:rsid w:val="00D22C59"/>
    <w:rsid w:val="00D2534B"/>
    <w:rsid w:val="00D27A93"/>
    <w:rsid w:val="00D30909"/>
    <w:rsid w:val="00D337D4"/>
    <w:rsid w:val="00D33DAB"/>
    <w:rsid w:val="00D3459D"/>
    <w:rsid w:val="00D35C35"/>
    <w:rsid w:val="00D37038"/>
    <w:rsid w:val="00D372B0"/>
    <w:rsid w:val="00D37469"/>
    <w:rsid w:val="00D415E8"/>
    <w:rsid w:val="00D42F07"/>
    <w:rsid w:val="00D43F60"/>
    <w:rsid w:val="00D44B9A"/>
    <w:rsid w:val="00D5534C"/>
    <w:rsid w:val="00D5567A"/>
    <w:rsid w:val="00D63D9A"/>
    <w:rsid w:val="00D65D18"/>
    <w:rsid w:val="00D663F2"/>
    <w:rsid w:val="00D703EF"/>
    <w:rsid w:val="00D72C24"/>
    <w:rsid w:val="00D730D4"/>
    <w:rsid w:val="00D733A5"/>
    <w:rsid w:val="00D74741"/>
    <w:rsid w:val="00D74DEE"/>
    <w:rsid w:val="00D7555B"/>
    <w:rsid w:val="00D75E9C"/>
    <w:rsid w:val="00D76BF9"/>
    <w:rsid w:val="00D77F93"/>
    <w:rsid w:val="00D81374"/>
    <w:rsid w:val="00D83FAF"/>
    <w:rsid w:val="00D8566B"/>
    <w:rsid w:val="00D85EA6"/>
    <w:rsid w:val="00D86790"/>
    <w:rsid w:val="00D904F2"/>
    <w:rsid w:val="00D90E28"/>
    <w:rsid w:val="00D90F0E"/>
    <w:rsid w:val="00D91308"/>
    <w:rsid w:val="00D92CD1"/>
    <w:rsid w:val="00D9374E"/>
    <w:rsid w:val="00D94027"/>
    <w:rsid w:val="00D94392"/>
    <w:rsid w:val="00DA0DBF"/>
    <w:rsid w:val="00DA2DB2"/>
    <w:rsid w:val="00DA438C"/>
    <w:rsid w:val="00DA4851"/>
    <w:rsid w:val="00DA4A92"/>
    <w:rsid w:val="00DA556C"/>
    <w:rsid w:val="00DB1207"/>
    <w:rsid w:val="00DB29E5"/>
    <w:rsid w:val="00DB2F2F"/>
    <w:rsid w:val="00DB49E3"/>
    <w:rsid w:val="00DB5AE3"/>
    <w:rsid w:val="00DC3A83"/>
    <w:rsid w:val="00DD16C8"/>
    <w:rsid w:val="00DD23BC"/>
    <w:rsid w:val="00DD2E8B"/>
    <w:rsid w:val="00DD5026"/>
    <w:rsid w:val="00DD6F22"/>
    <w:rsid w:val="00DD7D6C"/>
    <w:rsid w:val="00DE1F7D"/>
    <w:rsid w:val="00DE45FA"/>
    <w:rsid w:val="00DE5FDA"/>
    <w:rsid w:val="00DE7665"/>
    <w:rsid w:val="00DE7D5F"/>
    <w:rsid w:val="00DF163D"/>
    <w:rsid w:val="00DF68A2"/>
    <w:rsid w:val="00E00624"/>
    <w:rsid w:val="00E006BE"/>
    <w:rsid w:val="00E02338"/>
    <w:rsid w:val="00E05566"/>
    <w:rsid w:val="00E05C95"/>
    <w:rsid w:val="00E075FB"/>
    <w:rsid w:val="00E07766"/>
    <w:rsid w:val="00E116E1"/>
    <w:rsid w:val="00E11AFB"/>
    <w:rsid w:val="00E1243D"/>
    <w:rsid w:val="00E13DDB"/>
    <w:rsid w:val="00E15545"/>
    <w:rsid w:val="00E155CB"/>
    <w:rsid w:val="00E249FE"/>
    <w:rsid w:val="00E24FE4"/>
    <w:rsid w:val="00E2791D"/>
    <w:rsid w:val="00E27968"/>
    <w:rsid w:val="00E33D24"/>
    <w:rsid w:val="00E33DE4"/>
    <w:rsid w:val="00E35F5F"/>
    <w:rsid w:val="00E3644E"/>
    <w:rsid w:val="00E37932"/>
    <w:rsid w:val="00E42A17"/>
    <w:rsid w:val="00E44E11"/>
    <w:rsid w:val="00E44F9F"/>
    <w:rsid w:val="00E47708"/>
    <w:rsid w:val="00E51CE2"/>
    <w:rsid w:val="00E51D65"/>
    <w:rsid w:val="00E52277"/>
    <w:rsid w:val="00E546EB"/>
    <w:rsid w:val="00E55849"/>
    <w:rsid w:val="00E55A60"/>
    <w:rsid w:val="00E563B9"/>
    <w:rsid w:val="00E57118"/>
    <w:rsid w:val="00E57C28"/>
    <w:rsid w:val="00E61008"/>
    <w:rsid w:val="00E64D4C"/>
    <w:rsid w:val="00E7006D"/>
    <w:rsid w:val="00E72802"/>
    <w:rsid w:val="00E73158"/>
    <w:rsid w:val="00E73429"/>
    <w:rsid w:val="00E751B3"/>
    <w:rsid w:val="00E75662"/>
    <w:rsid w:val="00E82CED"/>
    <w:rsid w:val="00E83D48"/>
    <w:rsid w:val="00E90720"/>
    <w:rsid w:val="00E918D2"/>
    <w:rsid w:val="00E92FA3"/>
    <w:rsid w:val="00E930E6"/>
    <w:rsid w:val="00E94690"/>
    <w:rsid w:val="00E94F79"/>
    <w:rsid w:val="00E95A18"/>
    <w:rsid w:val="00E964F2"/>
    <w:rsid w:val="00EA1375"/>
    <w:rsid w:val="00EA2879"/>
    <w:rsid w:val="00EA7AC9"/>
    <w:rsid w:val="00EB00AC"/>
    <w:rsid w:val="00EB0D6B"/>
    <w:rsid w:val="00EB0E2F"/>
    <w:rsid w:val="00EB2791"/>
    <w:rsid w:val="00EB40BB"/>
    <w:rsid w:val="00EB4390"/>
    <w:rsid w:val="00EB58E7"/>
    <w:rsid w:val="00EB69EB"/>
    <w:rsid w:val="00EC39E9"/>
    <w:rsid w:val="00EC3FF8"/>
    <w:rsid w:val="00EC56E9"/>
    <w:rsid w:val="00EC6B15"/>
    <w:rsid w:val="00EC76CA"/>
    <w:rsid w:val="00ED12DE"/>
    <w:rsid w:val="00ED15F3"/>
    <w:rsid w:val="00ED23FD"/>
    <w:rsid w:val="00ED49EC"/>
    <w:rsid w:val="00EF0D03"/>
    <w:rsid w:val="00EF1E3D"/>
    <w:rsid w:val="00EF3B9F"/>
    <w:rsid w:val="00EF487D"/>
    <w:rsid w:val="00EF4ADE"/>
    <w:rsid w:val="00EF5727"/>
    <w:rsid w:val="00EF678C"/>
    <w:rsid w:val="00F01673"/>
    <w:rsid w:val="00F03C11"/>
    <w:rsid w:val="00F06069"/>
    <w:rsid w:val="00F1063A"/>
    <w:rsid w:val="00F11070"/>
    <w:rsid w:val="00F1245F"/>
    <w:rsid w:val="00F142CF"/>
    <w:rsid w:val="00F16346"/>
    <w:rsid w:val="00F16BC3"/>
    <w:rsid w:val="00F16D8A"/>
    <w:rsid w:val="00F20011"/>
    <w:rsid w:val="00F203C2"/>
    <w:rsid w:val="00F20DED"/>
    <w:rsid w:val="00F22809"/>
    <w:rsid w:val="00F25945"/>
    <w:rsid w:val="00F27A64"/>
    <w:rsid w:val="00F27DF8"/>
    <w:rsid w:val="00F31F62"/>
    <w:rsid w:val="00F32554"/>
    <w:rsid w:val="00F3385A"/>
    <w:rsid w:val="00F34420"/>
    <w:rsid w:val="00F35723"/>
    <w:rsid w:val="00F437E6"/>
    <w:rsid w:val="00F44144"/>
    <w:rsid w:val="00F46912"/>
    <w:rsid w:val="00F46A41"/>
    <w:rsid w:val="00F46F00"/>
    <w:rsid w:val="00F56BDA"/>
    <w:rsid w:val="00F56CFC"/>
    <w:rsid w:val="00F61322"/>
    <w:rsid w:val="00F61D4B"/>
    <w:rsid w:val="00F61DED"/>
    <w:rsid w:val="00F6413F"/>
    <w:rsid w:val="00F647B7"/>
    <w:rsid w:val="00F64D6E"/>
    <w:rsid w:val="00F6794E"/>
    <w:rsid w:val="00F67A1E"/>
    <w:rsid w:val="00F711FC"/>
    <w:rsid w:val="00F725A0"/>
    <w:rsid w:val="00F73530"/>
    <w:rsid w:val="00F739D9"/>
    <w:rsid w:val="00F74A64"/>
    <w:rsid w:val="00F77E96"/>
    <w:rsid w:val="00F81654"/>
    <w:rsid w:val="00F8296C"/>
    <w:rsid w:val="00F82D71"/>
    <w:rsid w:val="00F84400"/>
    <w:rsid w:val="00F85008"/>
    <w:rsid w:val="00F8547F"/>
    <w:rsid w:val="00F8749D"/>
    <w:rsid w:val="00F90C3E"/>
    <w:rsid w:val="00F92896"/>
    <w:rsid w:val="00F94FFB"/>
    <w:rsid w:val="00F9778A"/>
    <w:rsid w:val="00FA5043"/>
    <w:rsid w:val="00FA533B"/>
    <w:rsid w:val="00FA6F9A"/>
    <w:rsid w:val="00FA77B9"/>
    <w:rsid w:val="00FB02B6"/>
    <w:rsid w:val="00FB0D19"/>
    <w:rsid w:val="00FB1036"/>
    <w:rsid w:val="00FB13FA"/>
    <w:rsid w:val="00FB20DE"/>
    <w:rsid w:val="00FB2311"/>
    <w:rsid w:val="00FB4E86"/>
    <w:rsid w:val="00FB5BFC"/>
    <w:rsid w:val="00FB6595"/>
    <w:rsid w:val="00FC0E5D"/>
    <w:rsid w:val="00FC1827"/>
    <w:rsid w:val="00FC3336"/>
    <w:rsid w:val="00FC5A1D"/>
    <w:rsid w:val="00FC65DF"/>
    <w:rsid w:val="00FD304E"/>
    <w:rsid w:val="00FD662E"/>
    <w:rsid w:val="00FE18AD"/>
    <w:rsid w:val="00FE1E86"/>
    <w:rsid w:val="00FF10D9"/>
    <w:rsid w:val="00FF6647"/>
    <w:rsid w:val="00FF73FA"/>
    <w:rsid w:val="00FF7AF1"/>
    <w:rsid w:val="00FF7EB4"/>
    <w:rsid w:val="013E0CE1"/>
    <w:rsid w:val="022D9080"/>
    <w:rsid w:val="02A937E4"/>
    <w:rsid w:val="02F3059F"/>
    <w:rsid w:val="07A40114"/>
    <w:rsid w:val="0849E373"/>
    <w:rsid w:val="089D7AEB"/>
    <w:rsid w:val="09B3D3F3"/>
    <w:rsid w:val="0ADBA1D6"/>
    <w:rsid w:val="0B54E204"/>
    <w:rsid w:val="144E54E6"/>
    <w:rsid w:val="14695BBF"/>
    <w:rsid w:val="14B8BE7B"/>
    <w:rsid w:val="1A3DA75F"/>
    <w:rsid w:val="1C93A01D"/>
    <w:rsid w:val="1CACC87A"/>
    <w:rsid w:val="1FCB40DF"/>
    <w:rsid w:val="20ACE8E3"/>
    <w:rsid w:val="2252E6AD"/>
    <w:rsid w:val="265393F6"/>
    <w:rsid w:val="27EF6457"/>
    <w:rsid w:val="2B271BE3"/>
    <w:rsid w:val="2BE88E1C"/>
    <w:rsid w:val="2D845E7D"/>
    <w:rsid w:val="2D8F8F38"/>
    <w:rsid w:val="2E459448"/>
    <w:rsid w:val="2E5EA5DB"/>
    <w:rsid w:val="2F202EDE"/>
    <w:rsid w:val="2F505F21"/>
    <w:rsid w:val="2FFA763C"/>
    <w:rsid w:val="316AB574"/>
    <w:rsid w:val="31B6CFA0"/>
    <w:rsid w:val="3352A001"/>
    <w:rsid w:val="35741684"/>
    <w:rsid w:val="3736717E"/>
    <w:rsid w:val="380CE8C7"/>
    <w:rsid w:val="38C2B247"/>
    <w:rsid w:val="38D241DF"/>
    <w:rsid w:val="3A62E185"/>
    <w:rsid w:val="3BFEB1E6"/>
    <w:rsid w:val="3C15B9CC"/>
    <w:rsid w:val="3CE03DE3"/>
    <w:rsid w:val="4018878C"/>
    <w:rsid w:val="47495213"/>
    <w:rsid w:val="49C3003F"/>
    <w:rsid w:val="4A79054F"/>
    <w:rsid w:val="4A9629BB"/>
    <w:rsid w:val="4E967162"/>
    <w:rsid w:val="4F6CE8AB"/>
    <w:rsid w:val="501CE39F"/>
    <w:rsid w:val="50594AF8"/>
    <w:rsid w:val="510ED7FA"/>
    <w:rsid w:val="5369E285"/>
    <w:rsid w:val="5427D51B"/>
    <w:rsid w:val="58FB463E"/>
    <w:rsid w:val="5A97169F"/>
    <w:rsid w:val="5BDB6D91"/>
    <w:rsid w:val="5F839955"/>
    <w:rsid w:val="5F8AF9FB"/>
    <w:rsid w:val="60505313"/>
    <w:rsid w:val="60F7AD02"/>
    <w:rsid w:val="62A22884"/>
    <w:rsid w:val="62C29ABD"/>
    <w:rsid w:val="647FA06D"/>
    <w:rsid w:val="68889450"/>
    <w:rsid w:val="6931DC41"/>
    <w:rsid w:val="6B87D4FF"/>
    <w:rsid w:val="6D0A7D03"/>
    <w:rsid w:val="6D3AAD46"/>
    <w:rsid w:val="6F98C516"/>
    <w:rsid w:val="6F9A1057"/>
    <w:rsid w:val="70421DC5"/>
    <w:rsid w:val="72E2EBF0"/>
    <w:rsid w:val="7672C249"/>
    <w:rsid w:val="76CA87A6"/>
    <w:rsid w:val="771FA77E"/>
    <w:rsid w:val="77A5223C"/>
    <w:rsid w:val="78551D30"/>
    <w:rsid w:val="7A1B39FB"/>
    <w:rsid w:val="7AE7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897"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1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3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16/objetivos-educacion/objetivos-educacion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oreno\Downloads\Listado%20de%20asistentes%20Taller%20Gesti&#243;n%20Interinstitucional%20-%20certificaci&#243;n%20de%20discapa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Calidad de la Capacitación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FB-4A99-A64B-9DAA810650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FB-4A99-A64B-9DAA810650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FB-4A99-A64B-9DAA810650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FB-4A99-A64B-9DAA81065003}"/>
              </c:ext>
            </c:extLst>
          </c:dPt>
          <c:cat>
            <c:strRef>
              <c:f>Hoja2!$C$3:$C$6</c:f>
              <c:strCache>
                <c:ptCount val="4"/>
                <c:pt idx="0">
                  <c:v>Completamente en desacuerdo</c:v>
                </c:pt>
                <c:pt idx="1">
                  <c:v>En desacuerdo</c:v>
                </c:pt>
                <c:pt idx="2">
                  <c:v>De acuerdo</c:v>
                </c:pt>
                <c:pt idx="3">
                  <c:v>Completamente de acuerdo</c:v>
                </c:pt>
              </c:strCache>
            </c:strRef>
          </c:cat>
          <c:val>
            <c:numRef>
              <c:f>Hoja2!$D$3:$D$6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0.01</c:v>
                </c:pt>
                <c:pt idx="3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8FB-4A99-A64B-9DAA81065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CO"/>
              <a:t>Cumplimiento</a:t>
            </a:r>
            <a:r>
              <a:rPr lang="es-CO" baseline="0"/>
              <a:t> de Objetivos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AE-4605-909B-3C5144AE677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AE-4605-909B-3C5144AE677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AE-4605-909B-3C5144AE677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AE-4605-909B-3C5144AE67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Hoja1!$C$3:$C$6</c:f>
              <c:strCache>
                <c:ptCount val="4"/>
                <c:pt idx="0">
                  <c:v>Completamente en desacuerdo</c:v>
                </c:pt>
                <c:pt idx="1">
                  <c:v>En desacuerdo</c:v>
                </c:pt>
                <c:pt idx="2">
                  <c:v>De acuerdo</c:v>
                </c:pt>
                <c:pt idx="3">
                  <c:v>Completamente de acuerdo</c:v>
                </c:pt>
              </c:strCache>
            </c:strRef>
          </c:cat>
          <c:val>
            <c:numRef>
              <c:f>Hoja1!$D$3:$D$6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AE-4605-909B-3C5144AE677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u="none" strike="noStrike" cap="none" baseline="0">
                <a:effectLst/>
              </a:rPr>
              <a:t>Diseño y ejecución de la capacitación</a:t>
            </a:r>
            <a:endParaRPr lang="es-CO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4A1-4F12-B675-DAE27EF949E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4A1-4F12-B675-DAE27EF949E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84A1-4F12-B675-DAE27EF949E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84A1-4F12-B675-DAE27EF949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Hoja1!$C$3:$C$6</c:f>
              <c:strCache>
                <c:ptCount val="4"/>
                <c:pt idx="0">
                  <c:v>Completamente en desacuerdo</c:v>
                </c:pt>
                <c:pt idx="1">
                  <c:v>En desacuerdo</c:v>
                </c:pt>
                <c:pt idx="2">
                  <c:v>De acuerdo</c:v>
                </c:pt>
                <c:pt idx="3">
                  <c:v>Completamente de acuerdo</c:v>
                </c:pt>
              </c:strCache>
            </c:strRef>
          </c:cat>
          <c:val>
            <c:numRef>
              <c:f>Hoja1!$D$3:$D$6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A1-4F12-B675-DAE27EF949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3567-0D49-4D00-8C93-5438280C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10</Pages>
  <Words>2749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Maria  Paula Moreno Vargas</cp:lastModifiedBy>
  <cp:revision>7</cp:revision>
  <cp:lastPrinted>2023-10-06T14:27:00Z</cp:lastPrinted>
  <dcterms:created xsi:type="dcterms:W3CDTF">2023-10-11T14:19:00Z</dcterms:created>
  <dcterms:modified xsi:type="dcterms:W3CDTF">2023-10-13T20:35:00Z</dcterms:modified>
</cp:coreProperties>
</file>