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374" w:rsidRDefault="00782374" w:rsidP="00782374">
      <w:pPr>
        <w:ind w:right="-42"/>
        <w:jc w:val="center"/>
        <w:rPr>
          <w:rFonts w:ascii="Arial" w:hAnsi="Arial" w:cs="Arial"/>
          <w:b/>
        </w:rPr>
      </w:pPr>
      <w:bookmarkStart w:id="0" w:name="_Hlk123032682"/>
      <w:r w:rsidRPr="00782374">
        <w:rPr>
          <w:rFonts w:ascii="Arial" w:hAnsi="Arial" w:cs="Arial"/>
          <w:b/>
        </w:rPr>
        <w:t>RESULTADOS EJERCICIO DIAGNÓSTICO DE NECESIDADES</w:t>
      </w:r>
    </w:p>
    <w:p w:rsidR="00782374" w:rsidRDefault="00782374" w:rsidP="00782374">
      <w:pPr>
        <w:ind w:right="-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NACIONAL PARA CIEGOS</w:t>
      </w:r>
    </w:p>
    <w:p w:rsidR="00782374" w:rsidRDefault="00782374" w:rsidP="00782374">
      <w:pPr>
        <w:ind w:right="-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OFICINA ASESORA DE PLANEACIÓN</w:t>
      </w:r>
    </w:p>
    <w:p w:rsidR="00782374" w:rsidRPr="00782374" w:rsidRDefault="00782374" w:rsidP="00782374">
      <w:pPr>
        <w:ind w:right="-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2022</w:t>
      </w:r>
    </w:p>
    <w:p w:rsidR="00782374" w:rsidRDefault="00782374" w:rsidP="00570FA4">
      <w:pPr>
        <w:ind w:right="-42"/>
        <w:jc w:val="both"/>
        <w:rPr>
          <w:rFonts w:ascii="Arial" w:hAnsi="Arial" w:cs="Arial"/>
        </w:rPr>
      </w:pPr>
    </w:p>
    <w:p w:rsidR="00570FA4" w:rsidRDefault="0049550F" w:rsidP="00570FA4">
      <w:pPr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70FA4">
        <w:rPr>
          <w:rFonts w:ascii="Arial" w:hAnsi="Arial" w:cs="Arial"/>
        </w:rPr>
        <w:t>on el propósito de identificar</w:t>
      </w:r>
      <w:r w:rsidR="00570FA4" w:rsidRPr="00697F08">
        <w:rPr>
          <w:rFonts w:ascii="Arial" w:hAnsi="Arial" w:cs="Arial"/>
        </w:rPr>
        <w:t xml:space="preserve"> las necesidades de información,</w:t>
      </w:r>
      <w:r w:rsidR="00570FA4">
        <w:rPr>
          <w:rFonts w:ascii="Arial" w:hAnsi="Arial" w:cs="Arial"/>
        </w:rPr>
        <w:t xml:space="preserve"> identificar la percepción de los riesgos de corrupción,</w:t>
      </w:r>
      <w:r w:rsidR="00570FA4" w:rsidRPr="00697F08">
        <w:rPr>
          <w:rFonts w:ascii="Arial" w:hAnsi="Arial" w:cs="Arial"/>
        </w:rPr>
        <w:t xml:space="preserve"> los canales de publicación y difusión y los temas de interés de los grupos de valor y l</w:t>
      </w:r>
      <w:r w:rsidR="00570FA4">
        <w:rPr>
          <w:rFonts w:ascii="Arial" w:hAnsi="Arial" w:cs="Arial"/>
        </w:rPr>
        <w:t xml:space="preserve">as partes interesadas, se </w:t>
      </w:r>
      <w:r w:rsidR="001305CE">
        <w:rPr>
          <w:rFonts w:ascii="Arial" w:hAnsi="Arial" w:cs="Arial"/>
        </w:rPr>
        <w:t>realizó</w:t>
      </w:r>
      <w:r w:rsidR="00570FA4">
        <w:rPr>
          <w:rFonts w:ascii="Arial" w:hAnsi="Arial" w:cs="Arial"/>
        </w:rPr>
        <w:t xml:space="preserve"> la </w:t>
      </w:r>
      <w:r w:rsidR="001305CE">
        <w:rPr>
          <w:rFonts w:ascii="Arial" w:hAnsi="Arial" w:cs="Arial"/>
        </w:rPr>
        <w:t>encuesta</w:t>
      </w:r>
      <w:r w:rsidR="00570FA4">
        <w:rPr>
          <w:rFonts w:ascii="Arial" w:hAnsi="Arial" w:cs="Arial"/>
        </w:rPr>
        <w:t xml:space="preserve"> “Aspectos a incluir en el plan anticorrupción” la cual arrojó información que fue analizada para el desarrollo del evento de rendición de cuentas del mes de diciembre.</w:t>
      </w:r>
    </w:p>
    <w:p w:rsidR="00C942B7" w:rsidRDefault="00C942B7" w:rsidP="00570FA4">
      <w:pPr>
        <w:ind w:right="-42"/>
        <w:jc w:val="both"/>
        <w:rPr>
          <w:rFonts w:ascii="Arial" w:hAnsi="Arial" w:cs="Arial"/>
        </w:rPr>
      </w:pPr>
    </w:p>
    <w:p w:rsidR="00C942B7" w:rsidRDefault="00C942B7" w:rsidP="00570FA4">
      <w:pPr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Hay que aclarar que fueron 19</w:t>
      </w:r>
      <w:r w:rsidR="00DD41C5">
        <w:rPr>
          <w:rFonts w:ascii="Arial" w:hAnsi="Arial" w:cs="Arial"/>
        </w:rPr>
        <w:t xml:space="preserve"> las</w:t>
      </w:r>
      <w:r>
        <w:rPr>
          <w:rFonts w:ascii="Arial" w:hAnsi="Arial" w:cs="Arial"/>
        </w:rPr>
        <w:t xml:space="preserve"> </w:t>
      </w:r>
      <w:r w:rsidR="0049550F">
        <w:rPr>
          <w:rFonts w:ascii="Arial" w:hAnsi="Arial" w:cs="Arial"/>
        </w:rPr>
        <w:t>personas q</w:t>
      </w:r>
      <w:r>
        <w:rPr>
          <w:rFonts w:ascii="Arial" w:hAnsi="Arial" w:cs="Arial"/>
        </w:rPr>
        <w:t xml:space="preserve">ue </w:t>
      </w:r>
      <w:r w:rsidR="0049550F">
        <w:rPr>
          <w:rFonts w:ascii="Arial" w:hAnsi="Arial" w:cs="Arial"/>
        </w:rPr>
        <w:t xml:space="preserve">en </w:t>
      </w:r>
      <w:r w:rsidR="00DD41C5">
        <w:rPr>
          <w:rFonts w:ascii="Arial" w:hAnsi="Arial" w:cs="Arial"/>
        </w:rPr>
        <w:t>representación</w:t>
      </w:r>
      <w:r w:rsidR="0049550F">
        <w:rPr>
          <w:rFonts w:ascii="Arial" w:hAnsi="Arial" w:cs="Arial"/>
        </w:rPr>
        <w:t xml:space="preserve"> de diferentes grupos de interés </w:t>
      </w:r>
      <w:r>
        <w:rPr>
          <w:rFonts w:ascii="Arial" w:hAnsi="Arial" w:cs="Arial"/>
        </w:rPr>
        <w:t>contestaron</w:t>
      </w:r>
      <w:r w:rsidR="0049550F">
        <w:rPr>
          <w:rFonts w:ascii="Arial" w:hAnsi="Arial" w:cs="Arial"/>
        </w:rPr>
        <w:t xml:space="preserve"> la encuesta</w:t>
      </w:r>
      <w:r>
        <w:rPr>
          <w:rFonts w:ascii="Arial" w:hAnsi="Arial" w:cs="Arial"/>
        </w:rPr>
        <w:t xml:space="preserve">, sin </w:t>
      </w:r>
      <w:r w:rsidR="00A24539">
        <w:rPr>
          <w:rFonts w:ascii="Arial" w:hAnsi="Arial" w:cs="Arial"/>
        </w:rPr>
        <w:t>embargo,</w:t>
      </w:r>
      <w:r>
        <w:rPr>
          <w:rFonts w:ascii="Arial" w:hAnsi="Arial" w:cs="Arial"/>
        </w:rPr>
        <w:t xml:space="preserve"> las preguntas permitían contestar </w:t>
      </w:r>
      <w:r w:rsidR="00DD41C5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de una opción</w:t>
      </w:r>
      <w:r w:rsidR="0049550F">
        <w:rPr>
          <w:rFonts w:ascii="Arial" w:hAnsi="Arial" w:cs="Arial"/>
        </w:rPr>
        <w:t xml:space="preserve">, razón por la cual </w:t>
      </w:r>
      <w:r w:rsidR="00DD41C5">
        <w:rPr>
          <w:rFonts w:ascii="Arial" w:hAnsi="Arial" w:cs="Arial"/>
        </w:rPr>
        <w:t>en varias preguntas</w:t>
      </w:r>
      <w:r>
        <w:rPr>
          <w:rFonts w:ascii="Arial" w:hAnsi="Arial" w:cs="Arial"/>
        </w:rPr>
        <w:t xml:space="preserve">. </w:t>
      </w:r>
    </w:p>
    <w:p w:rsidR="00570FA4" w:rsidRDefault="00570FA4" w:rsidP="00570FA4">
      <w:pPr>
        <w:ind w:right="-42"/>
        <w:jc w:val="both"/>
        <w:rPr>
          <w:rFonts w:ascii="Arial" w:hAnsi="Arial" w:cs="Arial"/>
        </w:rPr>
      </w:pPr>
    </w:p>
    <w:p w:rsidR="00570FA4" w:rsidRDefault="00570FA4" w:rsidP="00570FA4">
      <w:pPr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En cuanto a gestión de riesgos de corrupción la encuesta arrojo lo siguiente:</w:t>
      </w:r>
    </w:p>
    <w:p w:rsidR="00570FA4" w:rsidRDefault="00570FA4" w:rsidP="00570FA4">
      <w:pPr>
        <w:ind w:right="-42"/>
        <w:jc w:val="both"/>
        <w:rPr>
          <w:rFonts w:ascii="Arial" w:hAnsi="Arial" w:cs="Arial"/>
        </w:rPr>
      </w:pPr>
    </w:p>
    <w:p w:rsidR="00570FA4" w:rsidRDefault="00570FA4" w:rsidP="00982C0A">
      <w:pPr>
        <w:ind w:right="-42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3E03E8" wp14:editId="1E20A545">
            <wp:extent cx="5612130" cy="2310130"/>
            <wp:effectExtent l="0" t="0" r="7620" b="1397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F1CCE4E-CD6D-493F-A75A-CABBB54157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0FA4" w:rsidRDefault="00570FA4" w:rsidP="00570FA4">
      <w:pPr>
        <w:ind w:right="-42"/>
        <w:jc w:val="center"/>
        <w:rPr>
          <w:rFonts w:ascii="Arial" w:hAnsi="Arial" w:cs="Arial"/>
        </w:rPr>
      </w:pPr>
    </w:p>
    <w:p w:rsidR="003E0C3B" w:rsidRDefault="00C942B7" w:rsidP="00DD41C5">
      <w:pPr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los 19 encuestados se arrojaron para la primera pregunta un total de 25 respuestas. </w:t>
      </w:r>
      <w:r w:rsidR="003E0C3B">
        <w:rPr>
          <w:rFonts w:ascii="Arial" w:hAnsi="Arial" w:cs="Arial"/>
        </w:rPr>
        <w:t xml:space="preserve">El proceso que se </w:t>
      </w:r>
      <w:r w:rsidR="00982C0A">
        <w:rPr>
          <w:rFonts w:ascii="Arial" w:hAnsi="Arial" w:cs="Arial"/>
        </w:rPr>
        <w:t>consideró</w:t>
      </w:r>
      <w:r w:rsidR="003E0C3B">
        <w:rPr>
          <w:rFonts w:ascii="Arial" w:hAnsi="Arial" w:cs="Arial"/>
        </w:rPr>
        <w:t xml:space="preserve"> </w:t>
      </w:r>
      <w:r w:rsidR="00982C0A">
        <w:rPr>
          <w:rFonts w:ascii="Arial" w:hAnsi="Arial" w:cs="Arial"/>
        </w:rPr>
        <w:t>más</w:t>
      </w:r>
      <w:r w:rsidR="003E0C3B">
        <w:rPr>
          <w:rFonts w:ascii="Arial" w:hAnsi="Arial" w:cs="Arial"/>
        </w:rPr>
        <w:t xml:space="preserve"> factible de presentar riesgos de corrupción, con un 40% (10) fue el Político: cambios de gobierno, legislación y políticas públicas. Le sigue el proceso económico y financiero: disponibilidad de capital, liquidez, mercados financiero y desempleo con un 28% (7). Posteriormente las opciones de procesos legales y reglamentarios y ninguno tuvieron un 12% (3), el ambiental con un 8%</w:t>
      </w:r>
      <w:r w:rsidR="00982C0A">
        <w:rPr>
          <w:rFonts w:ascii="Arial" w:hAnsi="Arial" w:cs="Arial"/>
        </w:rPr>
        <w:t xml:space="preserve"> </w:t>
      </w:r>
      <w:r w:rsidR="003E0C3B">
        <w:rPr>
          <w:rFonts w:ascii="Arial" w:hAnsi="Arial" w:cs="Arial"/>
        </w:rPr>
        <w:t>(2), el tecnológico con</w:t>
      </w:r>
      <w:r w:rsidR="00DD41C5">
        <w:rPr>
          <w:rFonts w:ascii="Arial" w:hAnsi="Arial" w:cs="Arial"/>
        </w:rPr>
        <w:t xml:space="preserve"> </w:t>
      </w:r>
      <w:r w:rsidR="003E0C3B">
        <w:rPr>
          <w:rFonts w:ascii="Arial" w:hAnsi="Arial" w:cs="Arial"/>
        </w:rPr>
        <w:t>0% y el de comunicación con un 0% fueron los procesos que menos se percibieron con riesgo de corrupción.</w:t>
      </w:r>
    </w:p>
    <w:p w:rsidR="003E0C3B" w:rsidRDefault="003E0C3B" w:rsidP="00DD41C5">
      <w:pPr>
        <w:ind w:right="-42"/>
        <w:jc w:val="both"/>
        <w:rPr>
          <w:rFonts w:ascii="Arial" w:hAnsi="Arial" w:cs="Arial"/>
        </w:rPr>
      </w:pPr>
    </w:p>
    <w:p w:rsidR="003E0C3B" w:rsidRDefault="005F7ACE" w:rsidP="00DD41C5">
      <w:pPr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E0C3B">
        <w:rPr>
          <w:rFonts w:ascii="Arial" w:hAnsi="Arial" w:cs="Arial"/>
        </w:rPr>
        <w:t>on respecto a la</w:t>
      </w:r>
      <w:r w:rsidR="00327B67">
        <w:rPr>
          <w:rFonts w:ascii="Arial" w:hAnsi="Arial" w:cs="Arial"/>
        </w:rPr>
        <w:t xml:space="preserve"> mejorar de la</w:t>
      </w:r>
      <w:r w:rsidR="003E0C3B">
        <w:rPr>
          <w:rFonts w:ascii="Arial" w:hAnsi="Arial" w:cs="Arial"/>
        </w:rPr>
        <w:t xml:space="preserve"> racionalización de tramites </w:t>
      </w:r>
      <w:r w:rsidR="00327B67">
        <w:rPr>
          <w:rFonts w:ascii="Arial" w:hAnsi="Arial" w:cs="Arial"/>
        </w:rPr>
        <w:t>de los servicios que presenta el INCI, los encuestados manifestaron lo siguiente</w:t>
      </w:r>
      <w:r w:rsidR="00DD41C5">
        <w:rPr>
          <w:rFonts w:ascii="Arial" w:hAnsi="Arial" w:cs="Arial"/>
        </w:rPr>
        <w:t>:</w:t>
      </w:r>
    </w:p>
    <w:p w:rsidR="00782374" w:rsidRDefault="00782374" w:rsidP="00DD41C5">
      <w:pPr>
        <w:ind w:right="-42"/>
        <w:jc w:val="both"/>
        <w:rPr>
          <w:rFonts w:ascii="Arial" w:hAnsi="Arial" w:cs="Arial"/>
        </w:rPr>
      </w:pPr>
    </w:p>
    <w:p w:rsidR="00327B67" w:rsidRDefault="00327B67" w:rsidP="00982C0A">
      <w:pPr>
        <w:ind w:right="-42"/>
        <w:jc w:val="center"/>
      </w:pPr>
      <w:r>
        <w:rPr>
          <w:noProof/>
        </w:rPr>
        <w:drawing>
          <wp:inline distT="0" distB="0" distL="0" distR="0" wp14:anchorId="2F4DC0E1" wp14:editId="54ED5194">
            <wp:extent cx="4114800" cy="207645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8EC62328-E81D-46CC-8E7F-396B6BB5C1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7B67" w:rsidRDefault="00327B67" w:rsidP="003E0C3B">
      <w:pPr>
        <w:ind w:right="-42"/>
      </w:pPr>
    </w:p>
    <w:p w:rsidR="000B216D" w:rsidRPr="001305CE" w:rsidRDefault="00327B67" w:rsidP="00DD41C5">
      <w:pPr>
        <w:jc w:val="both"/>
        <w:rPr>
          <w:rFonts w:ascii="Arial" w:hAnsi="Arial" w:cs="Arial"/>
        </w:rPr>
      </w:pPr>
      <w:r w:rsidRPr="001305CE">
        <w:rPr>
          <w:rFonts w:ascii="Arial" w:hAnsi="Arial" w:cs="Arial"/>
        </w:rPr>
        <w:t xml:space="preserve">El servicio en el que sugirieron mayor racionalización de tramites fue el de asistencia técnica con un 39% (9), también otro 39% </w:t>
      </w:r>
      <w:r w:rsidR="005F7ACE" w:rsidRPr="001305CE">
        <w:rPr>
          <w:rFonts w:ascii="Arial" w:hAnsi="Arial" w:cs="Arial"/>
        </w:rPr>
        <w:t>contesto</w:t>
      </w:r>
      <w:r w:rsidRPr="001305CE">
        <w:rPr>
          <w:rFonts w:ascii="Arial" w:hAnsi="Arial" w:cs="Arial"/>
        </w:rPr>
        <w:t xml:space="preserve"> que </w:t>
      </w:r>
      <w:r w:rsidR="005F7ACE" w:rsidRPr="001305CE">
        <w:rPr>
          <w:rFonts w:ascii="Arial" w:hAnsi="Arial" w:cs="Arial"/>
        </w:rPr>
        <w:t>ninguno de los servicios de racionalización</w:t>
      </w:r>
      <w:r w:rsidRPr="001305CE">
        <w:rPr>
          <w:rFonts w:ascii="Arial" w:hAnsi="Arial" w:cs="Arial"/>
        </w:rPr>
        <w:t xml:space="preserve"> de tramite</w:t>
      </w:r>
      <w:r w:rsidR="005F7ACE" w:rsidRPr="001305CE">
        <w:rPr>
          <w:rFonts w:ascii="Arial" w:hAnsi="Arial" w:cs="Arial"/>
        </w:rPr>
        <w:t xml:space="preserve"> necesitan una mejora</w:t>
      </w:r>
      <w:r w:rsidRPr="001305CE">
        <w:rPr>
          <w:rFonts w:ascii="Arial" w:hAnsi="Arial" w:cs="Arial"/>
        </w:rPr>
        <w:t xml:space="preserve">. Por </w:t>
      </w:r>
      <w:r w:rsidR="005F7ACE" w:rsidRPr="001305CE">
        <w:rPr>
          <w:rFonts w:ascii="Arial" w:hAnsi="Arial" w:cs="Arial"/>
        </w:rPr>
        <w:t xml:space="preserve">su </w:t>
      </w:r>
      <w:r w:rsidRPr="001305CE">
        <w:rPr>
          <w:rFonts w:ascii="Arial" w:hAnsi="Arial" w:cs="Arial"/>
        </w:rPr>
        <w:t xml:space="preserve">parte, en tercer </w:t>
      </w:r>
      <w:r w:rsidR="005F7ACE" w:rsidRPr="001305CE">
        <w:rPr>
          <w:rFonts w:ascii="Arial" w:hAnsi="Arial" w:cs="Arial"/>
        </w:rPr>
        <w:t>lugar,</w:t>
      </w:r>
      <w:r w:rsidRPr="001305CE">
        <w:rPr>
          <w:rFonts w:ascii="Arial" w:hAnsi="Arial" w:cs="Arial"/>
        </w:rPr>
        <w:t xml:space="preserve"> el 17% </w:t>
      </w:r>
      <w:r w:rsidR="005F7ACE" w:rsidRPr="001305CE">
        <w:rPr>
          <w:rFonts w:ascii="Arial" w:hAnsi="Arial" w:cs="Arial"/>
        </w:rPr>
        <w:t>(4) sugirieron que el registro de la biblioteca y finalmente un 4% (1) contesto mejora en la racionalización de tramites de la tienda.</w:t>
      </w:r>
    </w:p>
    <w:p w:rsidR="005F7ACE" w:rsidRPr="001305CE" w:rsidRDefault="005F7ACE" w:rsidP="00570FA4">
      <w:pPr>
        <w:rPr>
          <w:rFonts w:ascii="Arial" w:hAnsi="Arial" w:cs="Arial"/>
        </w:rPr>
      </w:pPr>
    </w:p>
    <w:p w:rsidR="005F7ACE" w:rsidRPr="001305CE" w:rsidRDefault="005F7ACE" w:rsidP="00570FA4">
      <w:pPr>
        <w:rPr>
          <w:rFonts w:ascii="Arial" w:hAnsi="Arial" w:cs="Arial"/>
        </w:rPr>
      </w:pPr>
      <w:r w:rsidRPr="001305CE">
        <w:rPr>
          <w:rFonts w:ascii="Arial" w:hAnsi="Arial" w:cs="Arial"/>
        </w:rPr>
        <w:t xml:space="preserve">Por otra parte, en la encuesta se buscaba identificar </w:t>
      </w:r>
      <w:r w:rsidR="00874E65" w:rsidRPr="001305CE">
        <w:rPr>
          <w:rFonts w:ascii="Arial" w:hAnsi="Arial" w:cs="Arial"/>
        </w:rPr>
        <w:t xml:space="preserve">la información que las partes interesadas querían escuchar en la rendición de cuentas. </w:t>
      </w:r>
    </w:p>
    <w:p w:rsidR="00874E65" w:rsidRPr="001305CE" w:rsidRDefault="00874E65" w:rsidP="00570FA4">
      <w:pPr>
        <w:rPr>
          <w:rFonts w:ascii="Arial" w:hAnsi="Arial" w:cs="Arial"/>
        </w:rPr>
      </w:pPr>
    </w:p>
    <w:p w:rsidR="001305CE" w:rsidRPr="001305CE" w:rsidRDefault="001305CE" w:rsidP="00982C0A">
      <w:pPr>
        <w:jc w:val="center"/>
        <w:rPr>
          <w:rFonts w:ascii="Arial" w:hAnsi="Arial" w:cs="Arial"/>
        </w:rPr>
      </w:pPr>
      <w:r w:rsidRPr="001305CE">
        <w:rPr>
          <w:rFonts w:ascii="Arial" w:hAnsi="Arial" w:cs="Arial"/>
          <w:noProof/>
        </w:rPr>
        <w:drawing>
          <wp:inline distT="0" distB="0" distL="0" distR="0" wp14:anchorId="1C28AE53" wp14:editId="5FB45774">
            <wp:extent cx="4572000" cy="274320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1690D132-47E5-4BB0-86AC-10FEA35277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05CE" w:rsidRPr="001305CE" w:rsidRDefault="001305CE" w:rsidP="001305CE">
      <w:pPr>
        <w:rPr>
          <w:rFonts w:ascii="Arial" w:hAnsi="Arial" w:cs="Arial"/>
        </w:rPr>
      </w:pPr>
    </w:p>
    <w:p w:rsidR="001305CE" w:rsidRPr="001305CE" w:rsidRDefault="001305CE" w:rsidP="001305CE">
      <w:pPr>
        <w:rPr>
          <w:rFonts w:ascii="Arial" w:hAnsi="Arial" w:cs="Arial"/>
        </w:rPr>
      </w:pPr>
    </w:p>
    <w:p w:rsidR="001305CE" w:rsidRPr="001305CE" w:rsidRDefault="001305CE" w:rsidP="001305CE">
      <w:pPr>
        <w:rPr>
          <w:rFonts w:ascii="Arial" w:hAnsi="Arial" w:cs="Arial"/>
        </w:rPr>
      </w:pPr>
    </w:p>
    <w:p w:rsidR="001305CE" w:rsidRPr="001305CE" w:rsidRDefault="001305CE" w:rsidP="001305CE">
      <w:pPr>
        <w:rPr>
          <w:rFonts w:ascii="Arial" w:hAnsi="Arial" w:cs="Arial"/>
        </w:rPr>
      </w:pPr>
    </w:p>
    <w:p w:rsidR="001305CE" w:rsidRPr="001305CE" w:rsidRDefault="001305CE" w:rsidP="001305CE">
      <w:pPr>
        <w:rPr>
          <w:rFonts w:ascii="Arial" w:hAnsi="Arial" w:cs="Arial"/>
        </w:rPr>
      </w:pPr>
    </w:p>
    <w:p w:rsidR="001305CE" w:rsidRDefault="001305CE" w:rsidP="00DD41C5">
      <w:pPr>
        <w:jc w:val="both"/>
        <w:rPr>
          <w:rFonts w:ascii="Arial" w:hAnsi="Arial" w:cs="Arial"/>
        </w:rPr>
      </w:pPr>
      <w:r w:rsidRPr="001305CE">
        <w:rPr>
          <w:rFonts w:ascii="Arial" w:hAnsi="Arial" w:cs="Arial"/>
        </w:rPr>
        <w:lastRenderedPageBreak/>
        <w:t xml:space="preserve">La respuesta </w:t>
      </w:r>
      <w:r>
        <w:rPr>
          <w:rFonts w:ascii="Arial" w:hAnsi="Arial" w:cs="Arial"/>
        </w:rPr>
        <w:t>que más seleccionaron</w:t>
      </w:r>
      <w:r w:rsidRPr="001305CE">
        <w:rPr>
          <w:rFonts w:ascii="Arial" w:hAnsi="Arial" w:cs="Arial"/>
        </w:rPr>
        <w:t>, con un 44% (11)</w:t>
      </w:r>
      <w:r>
        <w:rPr>
          <w:rFonts w:ascii="Arial" w:hAnsi="Arial" w:cs="Arial"/>
        </w:rPr>
        <w:t>,</w:t>
      </w:r>
      <w:r w:rsidRPr="001305CE">
        <w:rPr>
          <w:rFonts w:ascii="Arial" w:hAnsi="Arial" w:cs="Arial"/>
        </w:rPr>
        <w:t xml:space="preserve"> fue la de resultados de la gestión realizada para dar cumplimiento a las metas establecidas en el plan de acción. Por su parte, la ejecución presupu</w:t>
      </w:r>
      <w:r>
        <w:rPr>
          <w:rFonts w:ascii="Arial" w:hAnsi="Arial" w:cs="Arial"/>
        </w:rPr>
        <w:t>es</w:t>
      </w:r>
      <w:r w:rsidRPr="001305CE">
        <w:rPr>
          <w:rFonts w:ascii="Arial" w:hAnsi="Arial" w:cs="Arial"/>
        </w:rPr>
        <w:t xml:space="preserve">tal, el avance en la garantía de los derechos de las personas con discapacidad y las acciones de mejoramiento tuvieron </w:t>
      </w:r>
      <w:r w:rsidR="00DD41C5" w:rsidRPr="001305CE">
        <w:rPr>
          <w:rFonts w:ascii="Arial" w:hAnsi="Arial" w:cs="Arial"/>
        </w:rPr>
        <w:t>la misma elección</w:t>
      </w:r>
      <w:r w:rsidRPr="001305CE">
        <w:rPr>
          <w:rFonts w:ascii="Arial" w:hAnsi="Arial" w:cs="Arial"/>
        </w:rPr>
        <w:t xml:space="preserve"> con un 16% (4)</w:t>
      </w:r>
      <w:r>
        <w:rPr>
          <w:rFonts w:ascii="Arial" w:hAnsi="Arial" w:cs="Arial"/>
        </w:rPr>
        <w:t xml:space="preserve"> y el 8% (2) contestaron que querían información sobre los procesos contractuales.</w:t>
      </w:r>
    </w:p>
    <w:p w:rsidR="001305CE" w:rsidRPr="001305CE" w:rsidRDefault="001305CE" w:rsidP="001305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4E65" w:rsidRDefault="000801FD" w:rsidP="00DD4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su vez, se preguntaron los canales de difusión que </w:t>
      </w:r>
      <w:r w:rsidR="00DD41C5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utilizan las partes interesadas para la rendición de cuentas 2022</w:t>
      </w:r>
      <w:r w:rsidR="00DD41C5">
        <w:rPr>
          <w:rFonts w:ascii="Arial" w:hAnsi="Arial" w:cs="Arial"/>
        </w:rPr>
        <w:t>:</w:t>
      </w:r>
    </w:p>
    <w:p w:rsidR="000801FD" w:rsidRDefault="000801FD" w:rsidP="001305CE">
      <w:pPr>
        <w:rPr>
          <w:rFonts w:ascii="Arial" w:hAnsi="Arial" w:cs="Arial"/>
        </w:rPr>
      </w:pPr>
    </w:p>
    <w:p w:rsidR="000801FD" w:rsidRPr="000801FD" w:rsidRDefault="000801FD" w:rsidP="00982C0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C577F4" wp14:editId="67979A2A">
            <wp:extent cx="4276725" cy="2219325"/>
            <wp:effectExtent l="0" t="0" r="9525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D8277FD6-E58A-43C2-AB3E-EB5320216B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01FD" w:rsidRPr="000801FD" w:rsidRDefault="000801FD" w:rsidP="000801FD">
      <w:pPr>
        <w:rPr>
          <w:rFonts w:ascii="Arial" w:hAnsi="Arial" w:cs="Arial"/>
        </w:rPr>
      </w:pPr>
    </w:p>
    <w:p w:rsidR="000801FD" w:rsidRPr="000801FD" w:rsidRDefault="000801FD" w:rsidP="000801FD">
      <w:pPr>
        <w:rPr>
          <w:rFonts w:ascii="Arial" w:hAnsi="Arial" w:cs="Arial"/>
        </w:rPr>
      </w:pPr>
    </w:p>
    <w:p w:rsidR="000801FD" w:rsidRDefault="000801FD" w:rsidP="000801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respuesta que </w:t>
      </w:r>
      <w:r w:rsidR="00DD41C5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seleccionaron fue el canal de YouTube con un 35% (7), seguido del canal de Facebook 30% (6), emisora 25% (59),</w:t>
      </w:r>
      <w:r w:rsidR="00DD41C5">
        <w:rPr>
          <w:rFonts w:ascii="Arial" w:hAnsi="Arial" w:cs="Arial"/>
        </w:rPr>
        <w:t xml:space="preserve"> </w:t>
      </w:r>
      <w:r w:rsidR="00C942B7">
        <w:rPr>
          <w:rFonts w:ascii="Arial" w:hAnsi="Arial" w:cs="Arial"/>
        </w:rPr>
        <w:t>I</w:t>
      </w:r>
      <w:r w:rsidR="00DD41C5">
        <w:rPr>
          <w:rFonts w:ascii="Arial" w:hAnsi="Arial" w:cs="Arial"/>
        </w:rPr>
        <w:t>NCI</w:t>
      </w:r>
      <w:r w:rsidR="00C942B7">
        <w:rPr>
          <w:rFonts w:ascii="Arial" w:hAnsi="Arial" w:cs="Arial"/>
        </w:rPr>
        <w:t xml:space="preserve"> Radio 25% (5)</w:t>
      </w:r>
      <w:r>
        <w:rPr>
          <w:rFonts w:ascii="Arial" w:hAnsi="Arial" w:cs="Arial"/>
        </w:rPr>
        <w:t xml:space="preserve"> </w:t>
      </w:r>
      <w:r w:rsidR="00C942B7">
        <w:rPr>
          <w:rFonts w:ascii="Arial" w:hAnsi="Arial" w:cs="Arial"/>
        </w:rPr>
        <w:t xml:space="preserve">y finalmente </w:t>
      </w:r>
      <w:r>
        <w:rPr>
          <w:rFonts w:ascii="Arial" w:hAnsi="Arial" w:cs="Arial"/>
        </w:rPr>
        <w:t>Twitter 10% (2).</w:t>
      </w:r>
      <w:bookmarkStart w:id="1" w:name="_GoBack"/>
      <w:bookmarkEnd w:id="1"/>
    </w:p>
    <w:p w:rsidR="00C942B7" w:rsidRDefault="00C942B7" w:rsidP="000801FD">
      <w:pPr>
        <w:rPr>
          <w:rFonts w:ascii="Arial" w:hAnsi="Arial" w:cs="Arial"/>
        </w:rPr>
      </w:pPr>
    </w:p>
    <w:p w:rsidR="00A10AB4" w:rsidRDefault="00C942B7" w:rsidP="000801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cuanto </w:t>
      </w:r>
      <w:r w:rsidR="00A10AB4">
        <w:rPr>
          <w:rFonts w:ascii="Arial" w:hAnsi="Arial" w:cs="Arial"/>
        </w:rPr>
        <w:t>la metodología sugerida para el espacio de rendición de cuentas, sugirieron lo siguiente:</w:t>
      </w:r>
    </w:p>
    <w:p w:rsidR="00A10AB4" w:rsidRDefault="00A10AB4" w:rsidP="000801FD">
      <w:pPr>
        <w:rPr>
          <w:noProof/>
        </w:rPr>
      </w:pPr>
    </w:p>
    <w:p w:rsidR="00A10AB4" w:rsidRDefault="00A10AB4" w:rsidP="00982C0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B3E481B" wp14:editId="6F60EB67">
            <wp:extent cx="4067175" cy="2019300"/>
            <wp:effectExtent l="0" t="0" r="9525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114EFFDF-1E20-4225-9C57-74CF1E310E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0AB4" w:rsidRDefault="00A10AB4" w:rsidP="000801FD">
      <w:pPr>
        <w:rPr>
          <w:rFonts w:ascii="Arial" w:hAnsi="Arial" w:cs="Arial"/>
        </w:rPr>
      </w:pPr>
    </w:p>
    <w:p w:rsidR="00A10AB4" w:rsidRDefault="00A10AB4" w:rsidP="000801FD">
      <w:pPr>
        <w:rPr>
          <w:rFonts w:ascii="Arial" w:hAnsi="Arial" w:cs="Arial"/>
        </w:rPr>
      </w:pPr>
    </w:p>
    <w:p w:rsidR="00C942B7" w:rsidRDefault="00A10AB4" w:rsidP="000801FD">
      <w:pPr>
        <w:rPr>
          <w:rFonts w:ascii="Arial" w:hAnsi="Arial" w:cs="Arial"/>
        </w:rPr>
      </w:pPr>
      <w:r>
        <w:rPr>
          <w:rFonts w:ascii="Arial" w:hAnsi="Arial" w:cs="Arial"/>
        </w:rPr>
        <w:t>Los espacios que la mayoría eligieron fueron el conversatorio y la ponencia con un 42% (8) y 37% (7) respectivamente, seguido del panel con un 16% (3) y finalmente la entrevista con un 5% (1)</w:t>
      </w:r>
    </w:p>
    <w:p w:rsidR="00544BF6" w:rsidRDefault="00544BF6" w:rsidP="000801FD">
      <w:pPr>
        <w:rPr>
          <w:rFonts w:ascii="Arial" w:hAnsi="Arial" w:cs="Arial"/>
        </w:rPr>
      </w:pPr>
    </w:p>
    <w:p w:rsidR="00544BF6" w:rsidRDefault="00544BF6" w:rsidP="000801FD">
      <w:pPr>
        <w:rPr>
          <w:rFonts w:ascii="Arial" w:hAnsi="Arial" w:cs="Arial"/>
        </w:rPr>
      </w:pPr>
    </w:p>
    <w:p w:rsidR="00544BF6" w:rsidRDefault="00A24539" w:rsidP="000801FD">
      <w:pPr>
        <w:rPr>
          <w:rFonts w:ascii="Arial" w:hAnsi="Arial" w:cs="Arial"/>
        </w:rPr>
      </w:pPr>
      <w:r>
        <w:rPr>
          <w:rFonts w:ascii="Arial" w:hAnsi="Arial" w:cs="Arial"/>
        </w:rPr>
        <w:t>Finalmente, las acciones de mejora fueron las siguientes:</w:t>
      </w:r>
    </w:p>
    <w:p w:rsidR="00A24539" w:rsidRDefault="00A24539" w:rsidP="000801FD">
      <w:pPr>
        <w:rPr>
          <w:rFonts w:ascii="Arial" w:hAnsi="Arial" w:cs="Arial"/>
        </w:rPr>
      </w:pPr>
    </w:p>
    <w:p w:rsidR="00544BF6" w:rsidRDefault="00544BF6" w:rsidP="00982C0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DB7280" wp14:editId="38C48585">
            <wp:extent cx="4238625" cy="2209800"/>
            <wp:effectExtent l="0" t="0" r="9525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E7DF8D4E-2A9E-41B7-94B6-619E091E38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4539" w:rsidRDefault="00A24539" w:rsidP="000801FD">
      <w:pPr>
        <w:rPr>
          <w:rFonts w:ascii="Arial" w:hAnsi="Arial" w:cs="Arial"/>
        </w:rPr>
      </w:pPr>
    </w:p>
    <w:p w:rsidR="00A24539" w:rsidRDefault="00A24539" w:rsidP="000801FD">
      <w:pPr>
        <w:rPr>
          <w:rFonts w:ascii="Arial" w:hAnsi="Arial" w:cs="Arial"/>
        </w:rPr>
      </w:pPr>
      <w:r>
        <w:rPr>
          <w:rFonts w:ascii="Arial" w:hAnsi="Arial" w:cs="Arial"/>
        </w:rPr>
        <w:t>De las cuales el 50% (10) contestaron canales de atención, el 30% (6) eligieron que la acción de mejora eran los tiempos de respuesta y el 20% (4) contestaron la calidad en la respuesta</w:t>
      </w:r>
      <w:r w:rsidR="00366C41">
        <w:rPr>
          <w:rFonts w:ascii="Arial" w:hAnsi="Arial" w:cs="Arial"/>
        </w:rPr>
        <w:t>.</w:t>
      </w:r>
    </w:p>
    <w:p w:rsidR="00366C41" w:rsidRDefault="00366C41" w:rsidP="000801FD">
      <w:pPr>
        <w:rPr>
          <w:rFonts w:ascii="Arial" w:hAnsi="Arial" w:cs="Arial"/>
        </w:rPr>
      </w:pPr>
    </w:p>
    <w:p w:rsidR="00366C41" w:rsidRDefault="00366C41" w:rsidP="000801FD">
      <w:pPr>
        <w:rPr>
          <w:rFonts w:ascii="Arial" w:hAnsi="Arial" w:cs="Arial"/>
        </w:rPr>
      </w:pPr>
      <w:r>
        <w:rPr>
          <w:rFonts w:ascii="Arial" w:hAnsi="Arial" w:cs="Arial"/>
        </w:rPr>
        <w:t>A continuación, se muestra la tabla resumen de los resultados de la encuesta:</w:t>
      </w:r>
    </w:p>
    <w:p w:rsidR="00366C41" w:rsidRDefault="00366C41" w:rsidP="000801FD">
      <w:pPr>
        <w:rPr>
          <w:rFonts w:ascii="Arial" w:hAnsi="Arial" w:cs="Arial"/>
        </w:rPr>
      </w:pPr>
    </w:p>
    <w:p w:rsidR="00366C41" w:rsidRDefault="00982C0A" w:rsidP="00B133EE">
      <w:pPr>
        <w:ind w:left="-851"/>
        <w:rPr>
          <w:rFonts w:ascii="Arial" w:hAnsi="Arial" w:cs="Arial"/>
        </w:rPr>
      </w:pPr>
      <w:r w:rsidRPr="00982C0A">
        <w:rPr>
          <w:noProof/>
        </w:rPr>
        <w:drawing>
          <wp:inline distT="0" distB="0" distL="0" distR="0" wp14:anchorId="548C81D2" wp14:editId="2D5D4575">
            <wp:extent cx="6912751" cy="2087592"/>
            <wp:effectExtent l="0" t="0" r="2540" b="825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008" cy="209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6C41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13D" w:rsidRDefault="0027313D" w:rsidP="00782374">
      <w:r>
        <w:separator/>
      </w:r>
    </w:p>
  </w:endnote>
  <w:endnote w:type="continuationSeparator" w:id="0">
    <w:p w:rsidR="0027313D" w:rsidRDefault="0027313D" w:rsidP="0078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13D" w:rsidRDefault="0027313D" w:rsidP="00782374">
      <w:r>
        <w:separator/>
      </w:r>
    </w:p>
  </w:footnote>
  <w:footnote w:type="continuationSeparator" w:id="0">
    <w:p w:rsidR="0027313D" w:rsidRDefault="0027313D" w:rsidP="0078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74" w:rsidRDefault="00782374">
    <w:pPr>
      <w:pStyle w:val="Encabezado"/>
    </w:pPr>
    <w:r w:rsidRPr="005B2086">
      <w:rPr>
        <w:rFonts w:ascii="Arial" w:hAnsi="Arial" w:cs="Arial"/>
        <w:b/>
        <w:noProof/>
      </w:rPr>
      <w:drawing>
        <wp:inline distT="0" distB="0" distL="0" distR="0" wp14:anchorId="0C1FF557" wp14:editId="4113CC51">
          <wp:extent cx="1266825" cy="847725"/>
          <wp:effectExtent l="0" t="0" r="9525" b="9525"/>
          <wp:docPr id="4" name="Imagen 4" descr="C:\Users\inci6.INCI\AppData\Local\Microsoft\Windows\Temporary Internet Files\Content.Outlook\N8JGCM0T\Logo-INCI-siglas-para-forma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C:\Users\inci6.INCI\AppData\Local\Microsoft\Windows\Temporary Internet Files\Content.Outlook\N8JGCM0T\Logo-INCI-siglas-para-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374" w:rsidRDefault="007823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A4"/>
    <w:rsid w:val="000801FD"/>
    <w:rsid w:val="001305CE"/>
    <w:rsid w:val="0027313D"/>
    <w:rsid w:val="00327B67"/>
    <w:rsid w:val="00366C41"/>
    <w:rsid w:val="003E0C3B"/>
    <w:rsid w:val="0049550F"/>
    <w:rsid w:val="00534526"/>
    <w:rsid w:val="00544BF6"/>
    <w:rsid w:val="00570FA4"/>
    <w:rsid w:val="005F7ACE"/>
    <w:rsid w:val="006834E8"/>
    <w:rsid w:val="00782374"/>
    <w:rsid w:val="00874E65"/>
    <w:rsid w:val="00982C0A"/>
    <w:rsid w:val="00A10AB4"/>
    <w:rsid w:val="00A24539"/>
    <w:rsid w:val="00B133EE"/>
    <w:rsid w:val="00C942B7"/>
    <w:rsid w:val="00CC7D70"/>
    <w:rsid w:val="00DD41C5"/>
    <w:rsid w:val="00FB5A88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A582"/>
  <w15:chartTrackingRefBased/>
  <w15:docId w15:val="{8CBB5711-3917-4E3C-B075-3688CB03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FA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B5A88"/>
    <w:pPr>
      <w:keepNext/>
      <w:keepLines/>
      <w:spacing w:before="240"/>
      <w:outlineLvl w:val="0"/>
    </w:pPr>
    <w:rPr>
      <w:rFonts w:eastAsiaTheme="majorEastAsia" w:cstheme="majorBidi"/>
      <w:b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5A88"/>
    <w:pPr>
      <w:keepNext/>
      <w:keepLines/>
      <w:spacing w:before="40"/>
      <w:outlineLvl w:val="1"/>
    </w:pPr>
    <w:rPr>
      <w:rFonts w:eastAsiaTheme="majorEastAsia" w:cstheme="majorBidi"/>
      <w:b/>
      <w:sz w:val="3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FB5A88"/>
    <w:rPr>
      <w:rFonts w:ascii="Arial" w:hAnsi="Arial"/>
      <w:b/>
      <w:bCs/>
      <w:i w:val="0"/>
      <w:iCs/>
      <w:spacing w:val="5"/>
      <w:sz w:val="52"/>
    </w:rPr>
  </w:style>
  <w:style w:type="character" w:customStyle="1" w:styleId="Ttulo1Car">
    <w:name w:val="Título 1 Car"/>
    <w:basedOn w:val="Fuentedeprrafopredeter"/>
    <w:link w:val="Ttulo1"/>
    <w:uiPriority w:val="9"/>
    <w:rsid w:val="00FB5A88"/>
    <w:rPr>
      <w:rFonts w:ascii="Arial" w:eastAsiaTheme="majorEastAsia" w:hAnsi="Arial" w:cstheme="majorBidi"/>
      <w:b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5A88"/>
    <w:rPr>
      <w:rFonts w:ascii="Arial" w:eastAsiaTheme="majorEastAsia" w:hAnsi="Arial" w:cstheme="majorBidi"/>
      <w:b/>
      <w:sz w:val="36"/>
      <w:szCs w:val="26"/>
    </w:rPr>
  </w:style>
  <w:style w:type="paragraph" w:styleId="Prrafodelista">
    <w:name w:val="List Paragraph"/>
    <w:basedOn w:val="Normal"/>
    <w:uiPriority w:val="34"/>
    <w:qFormat/>
    <w:rsid w:val="00FB5A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23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2374"/>
    <w:rPr>
      <w:rFonts w:ascii="Times New Roman" w:eastAsiaTheme="minorHAnsi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823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374"/>
    <w:rPr>
      <w:rFonts w:ascii="Times New Roman" w:eastAsiaTheme="minorHAnsi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cruz\Downloads\FORMATO_%20ASPECTOS%20A%20INCLUIR%20EN%20EL%20PLAN%20ANTICORRUPCI&#211;N%20Y%20ATENCI&#211;N%20AL%20CIUDADANO&#160;(1-19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cruz\Downloads\FORMATO_%20ASPECTOS%20A%20INCLUIR%20EN%20EL%20PLAN%20ANTICORRUPCI&#211;N%20Y%20ATENCI&#211;N%20AL%20CIUDADANO&#160;(1-19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cruz\Downloads\FORMATO_%20ASPECTOS%20A%20INCLUIR%20EN%20EL%20PLAN%20ANTICORRUPCI&#211;N%20Y%20ATENCI&#211;N%20AL%20CIUDADANO&#160;(1-19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cruz\Downloads\FORMATO_%20ASPECTOS%20A%20INCLUIR%20EN%20EL%20PLAN%20ANTICORRUPCI&#211;N%20Y%20ATENCI&#211;N%20AL%20CIUDADANO&#160;(1-19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cruz\Downloads\FORMATO_%20ASPECTOS%20A%20INCLUIR%20EN%20EL%20PLAN%20ANTICORRUPCI&#211;N%20Y%20ATENCI&#211;N%20AL%20CIUDADANO&#160;(1-19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Procesos que</a:t>
            </a:r>
            <a:r>
              <a:rPr lang="en-US" b="1" baseline="0"/>
              <a:t> presenta Riesgos de Corrupción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Hoja2!$B$16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Hoja2!$A$17:$A$23</c:f>
              <c:strCache>
                <c:ptCount val="7"/>
                <c:pt idx="0">
                  <c:v>Ambientales</c:v>
                </c:pt>
                <c:pt idx="1">
                  <c:v>Económicos / Financieros</c:v>
                </c:pt>
                <c:pt idx="2">
                  <c:v>Ninguno</c:v>
                </c:pt>
                <c:pt idx="3">
                  <c:v>Políticos</c:v>
                </c:pt>
                <c:pt idx="4">
                  <c:v>Legales y Reglamentarios</c:v>
                </c:pt>
                <c:pt idx="5">
                  <c:v>Tecnológicos</c:v>
                </c:pt>
                <c:pt idx="6">
                  <c:v>Comunicación</c:v>
                </c:pt>
              </c:strCache>
            </c:strRef>
          </c:cat>
          <c:val>
            <c:numRef>
              <c:f>Hoja2!$B$17:$B$23</c:f>
              <c:numCache>
                <c:formatCode>General</c:formatCode>
                <c:ptCount val="7"/>
                <c:pt idx="0">
                  <c:v>2</c:v>
                </c:pt>
                <c:pt idx="1">
                  <c:v>7</c:v>
                </c:pt>
                <c:pt idx="2">
                  <c:v>3</c:v>
                </c:pt>
                <c:pt idx="3">
                  <c:v>10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53-48E6-9C6E-0680F66DDD7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1875648"/>
        <c:axId val="528626928"/>
      </c:barChart>
      <c:catAx>
        <c:axId val="53187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28626928"/>
        <c:crosses val="autoZero"/>
        <c:auto val="1"/>
        <c:lblAlgn val="ctr"/>
        <c:lblOffset val="100"/>
        <c:noMultiLvlLbl val="0"/>
      </c:catAx>
      <c:valAx>
        <c:axId val="52862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31875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Mejora</a:t>
            </a:r>
            <a:r>
              <a:rPr lang="en-US" baseline="0"/>
              <a:t> en la Racionalizacion de tramites INCI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Hoja4!$B$13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Hoja4!$A$14:$A$17</c:f>
              <c:strCache>
                <c:ptCount val="4"/>
                <c:pt idx="0">
                  <c:v>Asistencia Técnica</c:v>
                </c:pt>
                <c:pt idx="1">
                  <c:v>Registro de Biblioteca Virtual para Ciegos</c:v>
                </c:pt>
                <c:pt idx="2">
                  <c:v>Tienda</c:v>
                </c:pt>
                <c:pt idx="3">
                  <c:v>Ninguno</c:v>
                </c:pt>
              </c:strCache>
            </c:strRef>
          </c:cat>
          <c:val>
            <c:numRef>
              <c:f>Hoja4!$B$14:$B$17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AA-49D3-A13A-F511CBC7224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9812976"/>
        <c:axId val="620027424"/>
      </c:barChart>
      <c:catAx>
        <c:axId val="60981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20027424"/>
        <c:crosses val="autoZero"/>
        <c:auto val="1"/>
        <c:lblAlgn val="ctr"/>
        <c:lblOffset val="100"/>
        <c:noMultiLvlLbl val="0"/>
      </c:catAx>
      <c:valAx>
        <c:axId val="62002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0981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/>
              <a:t>Informacion de rendicion de cuentas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Hoja5!$B$19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Hoja5!$A$20:$A$24</c:f>
              <c:strCache>
                <c:ptCount val="5"/>
                <c:pt idx="0">
                  <c:v>Resultados de la gestión realizada</c:v>
                </c:pt>
                <c:pt idx="1">
                  <c:v>Ejecución presupuestal</c:v>
                </c:pt>
                <c:pt idx="2">
                  <c:v>Avance en la Garantía de los Derechos de las personas con discapacidad</c:v>
                </c:pt>
                <c:pt idx="3">
                  <c:v>Acciones de mejoramiento establecidas en la entidad</c:v>
                </c:pt>
                <c:pt idx="4">
                  <c:v>Procesos contractuales ejecutados</c:v>
                </c:pt>
              </c:strCache>
            </c:strRef>
          </c:cat>
          <c:val>
            <c:numRef>
              <c:f>Hoja5!$B$20:$B$24</c:f>
              <c:numCache>
                <c:formatCode>General</c:formatCode>
                <c:ptCount val="5"/>
                <c:pt idx="0">
                  <c:v>11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53-4513-8A57-CCB1223E8CD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14722464"/>
        <c:axId val="528624016"/>
      </c:barChart>
      <c:catAx>
        <c:axId val="61472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28624016"/>
        <c:crosses val="autoZero"/>
        <c:auto val="1"/>
        <c:lblAlgn val="ctr"/>
        <c:lblOffset val="100"/>
        <c:noMultiLvlLbl val="0"/>
      </c:catAx>
      <c:valAx>
        <c:axId val="52862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14722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/>
              <a:t>Canales de difusion para rendicion</a:t>
            </a:r>
            <a:r>
              <a:rPr lang="es-CO" b="1" baseline="0"/>
              <a:t> cuentas 2022 </a:t>
            </a:r>
            <a:endParaRPr lang="es-CO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Hoja6!$B$19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Hoja6!$A$20:$A$23</c:f>
              <c:strCache>
                <c:ptCount val="4"/>
                <c:pt idx="0">
                  <c:v>Facebook</c:v>
                </c:pt>
                <c:pt idx="1">
                  <c:v>Emisoria INCI Radio</c:v>
                </c:pt>
                <c:pt idx="2">
                  <c:v>Twitter</c:v>
                </c:pt>
                <c:pt idx="3">
                  <c:v>Youtube</c:v>
                </c:pt>
              </c:strCache>
            </c:strRef>
          </c:cat>
          <c:val>
            <c:numRef>
              <c:f>Hoja6!$B$20:$B$23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24-4254-9A81-A865746DD0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4350272"/>
        <c:axId val="538561952"/>
      </c:barChart>
      <c:catAx>
        <c:axId val="53435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38561952"/>
        <c:crosses val="autoZero"/>
        <c:auto val="1"/>
        <c:lblAlgn val="ctr"/>
        <c:lblOffset val="100"/>
        <c:noMultiLvlLbl val="0"/>
      </c:catAx>
      <c:valAx>
        <c:axId val="53856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34350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/>
              <a:t>Metodologia Sugerida para Espacio de Rendicion de Cuentas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Hoja9!$B$10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Hoja9!$A$11:$A$14</c:f>
              <c:strCache>
                <c:ptCount val="4"/>
                <c:pt idx="0">
                  <c:v>Conversatorio</c:v>
                </c:pt>
                <c:pt idx="1">
                  <c:v>Entrevista</c:v>
                </c:pt>
                <c:pt idx="2">
                  <c:v>Panel</c:v>
                </c:pt>
                <c:pt idx="3">
                  <c:v>Ponencia</c:v>
                </c:pt>
              </c:strCache>
            </c:strRef>
          </c:cat>
          <c:val>
            <c:numRef>
              <c:f>Hoja9!$B$11:$B$14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F5-4314-8866-B3B49DBEA9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17229264"/>
        <c:axId val="717748272"/>
      </c:barChart>
      <c:catAx>
        <c:axId val="61722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17748272"/>
        <c:crosses val="autoZero"/>
        <c:auto val="1"/>
        <c:lblAlgn val="ctr"/>
        <c:lblOffset val="100"/>
        <c:noMultiLvlLbl val="0"/>
      </c:catAx>
      <c:valAx>
        <c:axId val="71774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1722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Acciones de mejora en relacion</a:t>
            </a:r>
            <a:r>
              <a:rPr lang="es-CO" baseline="0"/>
              <a:t> con la atencion al ciudadano</a:t>
            </a:r>
            <a:endParaRPr lang="es-CO"/>
          </a:p>
        </c:rich>
      </c:tx>
      <c:layout>
        <c:manualLayout>
          <c:xMode val="edge"/>
          <c:yMode val="edge"/>
          <c:x val="0.1116248906386701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Hoja10!$B$19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Hoja10!$A$20:$A$22</c:f>
              <c:strCache>
                <c:ptCount val="3"/>
                <c:pt idx="0">
                  <c:v>Calidad de la respuesta</c:v>
                </c:pt>
                <c:pt idx="1">
                  <c:v>Tiempo de respuesta</c:v>
                </c:pt>
                <c:pt idx="2">
                  <c:v>Canales de atención </c:v>
                </c:pt>
              </c:strCache>
            </c:strRef>
          </c:cat>
          <c:val>
            <c:numRef>
              <c:f>Hoja10!$B$20:$B$22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FE-4442-9ACA-4F6621E088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12861680"/>
        <c:axId val="717748688"/>
      </c:barChart>
      <c:catAx>
        <c:axId val="71286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17748688"/>
        <c:crosses val="autoZero"/>
        <c:auto val="1"/>
        <c:lblAlgn val="ctr"/>
        <c:lblOffset val="100"/>
        <c:noMultiLvlLbl val="0"/>
      </c:catAx>
      <c:valAx>
        <c:axId val="71774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1286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DF4E-18EA-4809-8E5A-6A39A7ED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Cruz  Herrera</dc:creator>
  <cp:keywords/>
  <dc:description/>
  <cp:lastModifiedBy>Martha  Gomez</cp:lastModifiedBy>
  <cp:revision>3</cp:revision>
  <dcterms:created xsi:type="dcterms:W3CDTF">2023-02-02T14:42:00Z</dcterms:created>
  <dcterms:modified xsi:type="dcterms:W3CDTF">2023-02-02T14:45:00Z</dcterms:modified>
</cp:coreProperties>
</file>